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_blank.xml" ContentType="application/vnd.openxmlformats-officedocument.wordprocessingml.header+xml"/>
  <Override PartName="/word/footer_blank.xml" ContentType="application/vnd.openxmlformats-officedocument.wordprocessingml.footer+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Height w:val="4800" w:hRule="exact"/>
        </w:trPr>
        <w:tc>
          <w:tcPr>
            <w:tcW w:w="9360" w:type="dxa"/>
            <w:tcBorders>
              <w:top w:val="nil"/>
              <w:left w:val="nil"/>
              <w:bottom w:val="nil"/>
              <w:right w:val="nil"/>
            </w:tcBorders>
            <w:shd w:val="clear" w:color="auto" w:fill="2F6B0A"/>
            <w:tcMar>
              <w:top w:w="400" w:type="dxa"/>
              <w:left w:w="600" w:type="dxa"/>
              <w:bottom w:w="560" w:type="dxa"/>
              <w:right w:w="600" w:type="dxa"/>
            </w:tcMar>
            <w:vAlign w:val="bottom"/>
          </w:tcPr>
          <w:p>
            <w:pPr>
              <w:spacing w:before="0" w:after="280" w:line="276" w:lineRule="auto"/>
            </w:pPr>
            <w:r>
              <w:rPr>
                <w:rFonts w:ascii="Aptos" w:hAnsi="Aptos" w:cs="Aptos"/>
                <w:b/>
                <w:i w:val="0"/>
                <w:color w:val="D4EBBF"/>
                <w:spacing w:val="40"/>
                <w:sz w:val="20"/>
                <w:szCs w:val="20"/>
              </w:rPr>
              <w:t xml:space="preserve">AI-NATIVE PDLC  ·  COPILOT</w:t>
            </w:r>
          </w:p>
          <w:p>
            <w:pPr>
              <w:spacing w:before="0" w:after="60" w:line="240" w:lineRule="auto"/>
            </w:pPr>
            <w:r>
              <w:rPr>
                <w:rFonts w:ascii="Aptos" w:hAnsi="Aptos" w:cs="Aptos"/>
                <w:b/>
                <w:i w:val="0"/>
                <w:color w:val="FFFFFF"/>
                <w:sz w:val="64"/>
                <w:szCs w:val="64"/>
              </w:rPr>
              <w:t xml:space="preserve">Harness Prompt Book</w:t>
            </w:r>
          </w:p>
          <w:p>
            <w:pPr>
              <w:spacing w:before="0" w:after="280" w:line="240" w:lineRule="auto"/>
            </w:pPr>
            <w:r>
              <w:rPr>
                <w:rFonts w:ascii="Aptos" w:hAnsi="Aptos" w:cs="Aptos"/>
                <w:b w:val="0"/>
                <w:i w:val="0"/>
                <w:color w:val="FFFFFF"/>
                <w:sz w:val="40"/>
                <w:szCs w:val="40"/>
              </w:rPr>
              <w:t xml:space="preserve">Master Product Brief</w:t>
            </w:r>
          </w:p>
          <w:p>
            <w:pPr>
              <w:spacing w:before="0" w:after="0" w:line="276" w:lineRule="auto"/>
            </w:pPr>
            <w:r>
              <w:rPr>
                <w:rFonts w:ascii="Aptos" w:hAnsi="Aptos" w:cs="Aptos"/>
                <w:b/>
                <w:i w:val="0"/>
                <w:color w:val="D4EBBF"/>
                <w:sz w:val="26"/>
                <w:szCs w:val="26"/>
              </w:rPr>
              <w:t xml:space="preserve">PDLC Playbook</w:t>
            </w:r>
          </w:p>
        </w:tc>
      </w:tr>
      <w:tr>
        <w:trPr>
          <w:cantSplit/>
          <w:trHeight w:val="110" w:hRule="exact"/>
        </w:trPr>
        <w:tc>
          <w:tcPr>
            <w:tcW w:w="9360" w:type="dxa"/>
            <w:tcBorders>
              <w:top w:val="nil"/>
              <w:left w:val="nil"/>
              <w:bottom w:val="nil"/>
              <w:right w:val="nil"/>
            </w:tcBorders>
            <w:shd w:val="clear" w:color="auto" w:fill="5BA908"/>
            <w:tcMar>
              <w:top w:w="0" w:type="dxa"/>
              <w:left w:w="0" w:type="dxa"/>
              <w:bottom w:w="0" w:type="dxa"/>
              <w:right w:w="0" w:type="dxa"/>
            </w:tcMar>
          </w:tcPr>
          <w:p>
            <w:pPr>
              <w:spacing w:before="0" w:after="0" w:line="110" w:lineRule="exact"/>
            </w:pPr>
          </w:p>
        </w:tc>
      </w:tr>
    </w:tbl>
    <w:p>
      <w:pPr>
        <w:spacing w:before="50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800"/>
        <w:gridCol w:w="7560"/>
      </w:tblGrid>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WHAT IT IS</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Every prompt and rule Copilot uses to complete the Master Product Brief, one prompt per page. The same text is in the brief’s Start here.</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GOVERNANCE</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AI-assisted, human-governed. Copilot drafts and challenges but never decides: the product team verifies every fact, and the named approvers decide, sign and advance each gate.</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VERSION</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2026-10-23</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HOW TO USE</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Copy everything inside a prompt box and paste it where the box says. Tick Done as you go.</w:t>
            </w:r>
          </w:p>
        </w:tc>
      </w:tr>
    </w:tbl>
    <w:p>
      <w:pPr>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pPr>
    </w:p>
    <w:p>
      <w:pPr>
        <w:keepNext/>
        <w:pageBreakBefore/>
        <w:spacing w:before="0" w:after="40" w:line="276" w:lineRule="auto"/>
      </w:pPr>
      <w:r>
        <w:rPr>
          <w:rFonts w:ascii="Aptos" w:hAnsi="Aptos" w:cs="Aptos"/>
          <w:b/>
          <w:i w:val="0"/>
          <w:color w:val="5BA908"/>
          <w:spacing w:val="30"/>
          <w:sz w:val="18"/>
          <w:szCs w:val="18"/>
        </w:rPr>
        <w:t xml:space="preserve">INDEX</w:t>
      </w:r>
    </w:p>
    <w:p>
      <w:pPr>
        <w:keepNext/>
        <w:spacing w:before="0" w:after="120" w:line="240" w:lineRule="auto"/>
      </w:pPr>
      <w:r>
        <w:rPr>
          <w:rFonts w:ascii="Aptos" w:hAnsi="Aptos" w:cs="Aptos"/>
          <w:b/>
          <w:i w:val="0"/>
          <w:color w:val="2F6B0A"/>
          <w:sz w:val="40"/>
          <w:szCs w:val="40"/>
        </w:rPr>
        <w:t xml:space="preserve">Every prompt, one per page</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00"/>
        <w:gridCol w:w="3900"/>
        <w:gridCol w:w="4560"/>
      </w:tblGrid>
      <w:tr>
        <w:trPr>
          <w:cantSplit/>
          <w:tblHeader/>
        </w:trPr>
        <w:tc>
          <w:tcPr>
            <w:tcW w:w="900" w:type="dxa"/>
            <w:shd w:val="clear" w:color="auto" w:fill="2F6B0A"/>
            <w:tcMar>
              <w:top w:w="100" w:type="dxa"/>
              <w:left w:w="140" w:type="dxa"/>
              <w:bottom w:w="100" w:type="dxa"/>
              <w:right w:w="120" w:type="dxa"/>
            </w:tcMar>
          </w:tcPr>
          <w:p>
            <w:pPr>
              <w:spacing w:before="0" w:after="0" w:line="276" w:lineRule="auto"/>
            </w:pPr>
            <w:r>
              <w:rPr>
                <w:rFonts w:ascii="Aptos" w:hAnsi="Aptos" w:cs="Aptos"/>
                <w:b/>
                <w:i w:val="0"/>
                <w:color w:val="FFFFFF"/>
                <w:sz w:val="19"/>
                <w:szCs w:val="19"/>
              </w:rPr>
              <w:t xml:space="preserve">Prompt</w:t>
            </w:r>
          </w:p>
        </w:tc>
        <w:tc>
          <w:tcPr>
            <w:tcW w:w="3900" w:type="dxa"/>
            <w:shd w:val="clear" w:color="auto" w:fill="2F6B0A"/>
            <w:tcMar>
              <w:top w:w="100" w:type="dxa"/>
              <w:left w:w="140" w:type="dxa"/>
              <w:bottom w:w="100" w:type="dxa"/>
              <w:right w:w="120" w:type="dxa"/>
            </w:tcMar>
          </w:tcPr>
          <w:p>
            <w:pPr>
              <w:spacing w:before="0" w:after="0" w:line="276" w:lineRule="auto"/>
            </w:pPr>
            <w:r>
              <w:rPr>
                <w:rFonts w:ascii="Aptos" w:hAnsi="Aptos" w:cs="Aptos"/>
                <w:b/>
                <w:i w:val="0"/>
                <w:color w:val="FFFFFF"/>
                <w:sz w:val="19"/>
                <w:szCs w:val="19"/>
              </w:rPr>
              <w:t xml:space="preserve">What it does</w:t>
            </w:r>
          </w:p>
        </w:tc>
        <w:tc>
          <w:tcPr>
            <w:tcW w:w="4560" w:type="dxa"/>
            <w:shd w:val="clear" w:color="auto" w:fill="2F6B0A"/>
            <w:tcMar>
              <w:top w:w="100" w:type="dxa"/>
              <w:left w:w="140" w:type="dxa"/>
              <w:bottom w:w="100" w:type="dxa"/>
              <w:right w:w="120" w:type="dxa"/>
            </w:tcMar>
          </w:tcPr>
          <w:p>
            <w:pPr>
              <w:spacing w:before="0" w:after="0" w:line="276" w:lineRule="auto"/>
            </w:pPr>
            <w:r>
              <w:rPr>
                <w:rFonts w:ascii="Aptos" w:hAnsi="Aptos" w:cs="Aptos"/>
                <w:b/>
                <w:i w:val="0"/>
                <w:color w:val="FFFFFF"/>
                <w:sz w:val="19"/>
                <w:szCs w:val="19"/>
              </w:rPr>
              <w:t xml:space="preserve">Paste it in</w:t>
            </w:r>
          </w:p>
        </w:tc>
      </w:tr>
      <w:tr>
        <w:trPr>
          <w:cantSplit/>
        </w:trPr>
        <w:tc>
          <w:tcPr>
            <w:tcW w:w="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A</w:t>
            </w:r>
          </w:p>
        </w:tc>
        <w:tc>
          <w:tcPr>
            <w:tcW w:w="3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Internal Source Pack</w:t>
            </w:r>
          </w:p>
        </w:tc>
        <w:tc>
          <w:tcPr>
            <w:tcW w:w="456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Chat, Work IQ on. Only if you have no sources.</w:t>
            </w:r>
          </w:p>
        </w:tc>
      </w:tr>
      <w:tr>
        <w:trPr>
          <w:cantSplit/>
        </w:trPr>
        <w:tc>
          <w:tcPr>
            <w:tcW w:w="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B</w:t>
            </w:r>
          </w:p>
        </w:tc>
        <w:tc>
          <w:tcPr>
            <w:tcW w:w="3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External Source Pack</w:t>
            </w:r>
          </w:p>
        </w:tc>
        <w:tc>
          <w:tcPr>
            <w:tcW w:w="456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Chat, new chat, Work IQ off. Public terms only.</w:t>
            </w:r>
          </w:p>
        </w:tc>
      </w:tr>
      <w:tr>
        <w:trPr>
          <w:cantSplit/>
        </w:trPr>
        <w:tc>
          <w:tcPr>
            <w:tcW w:w="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1</w:t>
            </w:r>
          </w:p>
        </w:tc>
        <w:tc>
          <w:tcPr>
            <w:tcW w:w="3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Draft A · FRAME, DISCOVER, DESIGN (1.1–3.5) with the FRAME check</w:t>
            </w:r>
          </w:p>
        </w:tc>
        <w:tc>
          <w:tcPr>
            <w:tcW w:w="456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pane in your brief, Allow editing</w:t>
            </w:r>
          </w:p>
        </w:tc>
      </w:tr>
      <w:tr>
        <w:trPr>
          <w:cantSplit/>
        </w:trPr>
        <w:tc>
          <w:tcPr>
            <w:tcW w:w="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2</w:t>
            </w:r>
          </w:p>
        </w:tc>
        <w:tc>
          <w:tcPr>
            <w:tcW w:w="3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Draft B · READY, LAUNCH, ASSESS (4.1–6.4)</w:t>
            </w:r>
          </w:p>
        </w:tc>
        <w:tc>
          <w:tcPr>
            <w:tcW w:w="456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pane in your brief, Allow editing</w:t>
            </w:r>
          </w:p>
        </w:tc>
      </w:tr>
      <w:tr>
        <w:trPr>
          <w:cantSplit/>
        </w:trPr>
        <w:tc>
          <w:tcPr>
            <w:tcW w:w="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3</w:t>
            </w:r>
          </w:p>
        </w:tc>
        <w:tc>
          <w:tcPr>
            <w:tcW w:w="3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Review · all sections, findings log, G1 to G6 readouts</w:t>
            </w:r>
          </w:p>
        </w:tc>
        <w:tc>
          <w:tcPr>
            <w:tcW w:w="456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pane in your brief, Allow editing</w:t>
            </w:r>
          </w:p>
        </w:tc>
      </w:tr>
      <w:tr>
        <w:trPr>
          <w:cantSplit/>
        </w:trPr>
        <w:tc>
          <w:tcPr>
            <w:tcW w:w="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4</w:t>
            </w:r>
          </w:p>
        </w:tc>
        <w:tc>
          <w:tcPr>
            <w:tcW w:w="390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Tidy up the review log</w:t>
            </w:r>
          </w:p>
        </w:tc>
        <w:tc>
          <w:tcPr>
            <w:tcW w:w="4560" w:type="dxa"/>
            <w:tcBorders>
              <w:top w:val="nil"/>
              <w:left w:val="nil"/>
              <w:bottom w:val="single" w:sz="4" w:space="0" w:color="D5E3C8"/>
              <w:right w:val="nil"/>
            </w:tcBorders>
            <w:shd w:val="clear" w:color="auto" w:fill="F3F8EE"/>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Copilot pane in your brief, only if needed after Prompt 3</w:t>
            </w:r>
          </w:p>
        </w:tc>
      </w:tr>
      <w:tr>
        <w:trPr>
          <w:cantSplit/>
        </w:trPr>
        <w:tc>
          <w:tcPr>
            <w:tcW w:w="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i w:val="0"/>
                <w:color w:val="2F6B0A"/>
                <w:sz w:val="19"/>
                <w:szCs w:val="19"/>
              </w:rPr>
              <w:t xml:space="preserve">Rules</w:t>
            </w:r>
          </w:p>
        </w:tc>
        <w:tc>
          <w:tcPr>
            <w:tcW w:w="390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Author, Reviewer and Gate Review rules, gate killer questions</w:t>
            </w:r>
          </w:p>
        </w:tc>
        <w:tc>
          <w:tcPr>
            <w:tcW w:w="4560" w:type="dxa"/>
            <w:tcBorders>
              <w:top w:val="nil"/>
              <w:left w:val="nil"/>
              <w:bottom w:val="single" w:sz="4" w:space="0" w:color="D5E3C8"/>
              <w:right w:val="nil"/>
            </w:tcBorders>
            <w:tcMar>
              <w:top w:w="100" w:type="dxa"/>
              <w:left w:w="140" w:type="dxa"/>
              <w:bottom w:w="100" w:type="dxa"/>
              <w:right w:w="120" w:type="dxa"/>
            </w:tcMar>
          </w:tcPr>
          <w:p>
            <w:pPr>
              <w:spacing w:before="0" w:after="0" w:line="252" w:lineRule="auto"/>
            </w:pPr>
            <w:r>
              <w:rPr>
                <w:rFonts w:ascii="Aptos" w:hAnsi="Aptos" w:cs="Aptos"/>
                <w:b w:val="0"/>
                <w:i w:val="0"/>
                <w:color w:val="2A2A2A"/>
                <w:sz w:val="19"/>
                <w:szCs w:val="19"/>
              </w:rPr>
              <w:t xml:space="preserve">Read by Copilot from the brief; here for review</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24" w:space="0" w:color="5BA908"/>
              <w:bottom w:val="nil"/>
              <w:right w:val="nil"/>
            </w:tcBorders>
            <w:shd w:val="clear" w:color="auto" w:fill="F3F8EE"/>
            <w:tcMar>
              <w:top w:w="160" w:type="dxa"/>
              <w:left w:w="240" w:type="dxa"/>
              <w:bottom w:w="120" w:type="dxa"/>
              <w:right w:w="240" w:type="dxa"/>
            </w:tcMar>
          </w:tcPr>
          <w:p>
            <w:pPr>
              <w:spacing w:before="0" w:after="60" w:line="276" w:lineRule="auto"/>
            </w:pPr>
            <w:r>
              <w:rPr>
                <w:rFonts w:ascii="Aptos" w:hAnsi="Aptos" w:cs="Aptos"/>
                <w:b/>
                <w:i w:val="0"/>
                <w:color w:val="2A2A2A"/>
                <w:sz w:val="20"/>
                <w:szCs w:val="20"/>
              </w:rPr>
              <w:t xml:space="preserve">How to copy. </w:t>
            </w:r>
            <w:r>
              <w:rPr>
                <w:rFonts w:ascii="Aptos" w:hAnsi="Aptos" w:cs="Aptos"/>
                <w:b w:val="0"/>
                <w:i w:val="0"/>
                <w:color w:val="2A2A2A"/>
                <w:sz w:val="20"/>
                <w:szCs w:val="20"/>
              </w:rPr>
              <w:t xml:space="preserve">Click inside a prompt box, select from the first line to the last, copy (Ctrl+C or Cmd+C).</w:t>
            </w:r>
          </w:p>
          <w:p>
            <w:pPr>
              <w:spacing w:before="0" w:after="60" w:line="276" w:lineRule="auto"/>
            </w:pPr>
            <w:r>
              <w:rPr>
                <w:rFonts w:ascii="Aptos" w:hAnsi="Aptos" w:cs="Aptos"/>
                <w:b/>
                <w:i w:val="0"/>
                <w:color w:val="2A2A2A"/>
                <w:sz w:val="20"/>
                <w:szCs w:val="20"/>
              </w:rPr>
              <w:t xml:space="preserve">Sources. </w:t>
            </w:r>
            <w:r>
              <w:rPr>
                <w:rFonts w:ascii="Aptos" w:hAnsi="Aptos" w:cs="Aptos"/>
                <w:b w:val="0"/>
                <w:i w:val="0"/>
                <w:color w:val="2A2A2A"/>
                <w:sz w:val="20"/>
                <w:szCs w:val="20"/>
              </w:rPr>
              <w:t xml:space="preserve">On the SOURCES: line, replace each /[ ] with “/” and a picked file; delete unused ones.</w:t>
            </w:r>
          </w:p>
          <w:p>
            <w:pPr>
              <w:spacing w:before="0" w:after="60" w:line="276" w:lineRule="auto"/>
            </w:pPr>
            <w:r>
              <w:rPr>
                <w:rFonts w:ascii="Aptos" w:hAnsi="Aptos" w:cs="Aptos"/>
                <w:b/>
                <w:i w:val="0"/>
                <w:color w:val="2A2A2A"/>
                <w:sz w:val="20"/>
                <w:szCs w:val="20"/>
              </w:rPr>
              <w:t xml:space="preserve">NEXT: x.x. </w:t>
            </w:r>
            <w:r>
              <w:rPr>
                <w:rFonts w:ascii="Aptos" w:hAnsi="Aptos" w:cs="Aptos"/>
                <w:b w:val="0"/>
                <w:i w:val="0"/>
                <w:color w:val="2A2A2A"/>
                <w:sz w:val="20"/>
                <w:szCs w:val="20"/>
              </w:rPr>
              <w:t xml:space="preserve">Click inside the Copilot box, type CONTINUE, press Enter.</w:t>
            </w:r>
          </w:p>
        </w:tc>
      </w:tr>
    </w:tbl>
    <w:p>
      <w:pPr>
        <w:keepNext/>
        <w:pageBreakBefore/>
        <w:spacing w:before="0" w:after="40" w:line="276" w:lineRule="auto"/>
      </w:pPr>
      <w:r>
        <w:rPr>
          <w:rFonts w:ascii="Aptos" w:hAnsi="Aptos" w:cs="Aptos"/>
          <w:b/>
          <w:i w:val="0"/>
          <w:color w:val="5BA908"/>
          <w:spacing w:val="30"/>
          <w:sz w:val="18"/>
          <w:szCs w:val="18"/>
        </w:rPr>
        <w:t xml:space="preserve">STEP 2  ·  PROMPT A</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A</w:t>
            </w:r>
            <w:r>
              <w:rPr>
                <w:rFonts w:ascii="Aptos" w:hAnsi="Aptos" w:cs="Aptos"/>
                <w:b w:val="0"/>
                <w:i w:val="0"/>
                <w:color w:val="FFFFFF"/>
                <w:sz w:val="22"/>
                <w:szCs w:val="22"/>
              </w:rPr>
              <w:t xml:space="preserve">   ·   Internal Source Pack (only if you don’t have original source material)</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1552128621"/>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Chat (m365.cloud.microsoft/chat), Work IQ on. Save the reply as PDLC_Source_Pack_Internal_[Product]_vYYYY-MM-DD.</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SOURCE PACK · INTERNAL</w:t>
            </w:r>
          </w:p>
          <w:p>
            <w:pPr>
              <w:spacing w:before="0" w:after="40" w:line="252" w:lineRule="auto"/>
            </w:pPr>
            <w:r>
              <w:rPr>
                <w:rFonts w:ascii="Consolas" w:hAnsi="Consolas" w:cs="Consolas"/>
                <w:b w:val="0"/>
                <w:i w:val="0"/>
                <w:color w:val="1F2A24"/>
                <w:sz w:val="19"/>
                <w:szCs w:val="19"/>
              </w:rPr>
              <w:t xml:space="preserve">Product or idea: [product name and one-line idea]</w:t>
            </w:r>
          </w:p>
          <w:p>
            <w:pPr>
              <w:spacing w:before="0" w:after="40" w:line="252" w:lineRule="auto"/>
            </w:pPr>
            <w:r>
              <w:rPr>
                <w:rFonts w:ascii="Consolas" w:hAnsi="Consolas" w:cs="Consolas"/>
                <w:b w:val="0"/>
                <w:i w:val="0"/>
                <w:color w:val="1F2A24"/>
                <w:sz w:val="19"/>
                <w:szCs w:val="19"/>
              </w:rPr>
              <w:t xml:space="preserve">Search words: [3–6 words: project names, code names, team names]</w:t>
            </w:r>
          </w:p>
          <w:p>
            <w:pPr>
              <w:spacing w:before="0" w:after="40" w:line="252" w:lineRule="auto"/>
            </w:pPr>
            <w:r>
              <w:rPr>
                <w:rFonts w:ascii="Consolas" w:hAnsi="Consolas" w:cs="Consolas"/>
                <w:b w:val="0"/>
                <w:i w:val="0"/>
                <w:color w:val="1F2A24"/>
                <w:sz w:val="19"/>
                <w:szCs w:val="19"/>
              </w:rPr>
              <w:t xml:space="preserve">People to check (optional): /[person] /[person]</w:t>
            </w:r>
          </w:p>
          <w:p>
            <w:pPr>
              <w:spacing w:before="0" w:after="40" w:line="252" w:lineRule="auto"/>
            </w:pPr>
            <w:r>
              <w:rPr>
                <w:rFonts w:ascii="Consolas" w:hAnsi="Consolas" w:cs="Consolas"/>
                <w:b w:val="0"/>
                <w:i w:val="0"/>
                <w:color w:val="1F2A24"/>
                <w:sz w:val="19"/>
                <w:szCs w:val="19"/>
              </w:rPr>
              <w:t xml:space="preserve">Time window: last 12 months</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Using only internal work content I can access (my emails, Teams chats and channel posts, meeting recaps and transcripts, OneDrive and SharePoint files and intranet pages), build an Internal Source Pack for a PDLC Master Product Brief. Do not use the public web.</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RULES</w:t>
            </w:r>
          </w:p>
          <w:p>
            <w:pPr>
              <w:spacing w:before="0" w:after="40" w:line="252" w:lineRule="auto"/>
            </w:pPr>
            <w:r>
              <w:rPr>
                <w:rFonts w:ascii="Consolas" w:hAnsi="Consolas" w:cs="Consolas"/>
                <w:b w:val="0"/>
                <w:i w:val="0"/>
                <w:color w:val="1F2A24"/>
                <w:sz w:val="19"/>
                <w:szCs w:val="19"/>
              </w:rPr>
              <w:t xml:space="preserve">1. Use only what you find. End every bullet with its source: [type · title or subject · owner · date · link].</w:t>
            </w:r>
          </w:p>
          <w:p>
            <w:pPr>
              <w:spacing w:before="0" w:after="40" w:line="252" w:lineRule="auto"/>
            </w:pPr>
            <w:r>
              <w:rPr>
                <w:rFonts w:ascii="Consolas" w:hAnsi="Consolas" w:cs="Consolas"/>
                <w:b w:val="0"/>
                <w:i w:val="0"/>
                <w:color w:val="1F2A24"/>
                <w:sz w:val="19"/>
                <w:szCs w:val="19"/>
              </w:rPr>
              <w:t xml:space="preserve">2. Never invent numbers, names, dates, owners or decisions. If not found, write [GAP: what is missing – likely owner].</w:t>
            </w:r>
          </w:p>
          <w:p>
            <w:pPr>
              <w:spacing w:before="0" w:after="40" w:line="252" w:lineRule="auto"/>
            </w:pPr>
            <w:r>
              <w:rPr>
                <w:rFonts w:ascii="Consolas" w:hAnsi="Consolas" w:cs="Consolas"/>
                <w:b w:val="0"/>
                <w:i w:val="0"/>
                <w:color w:val="1F2A24"/>
                <w:sz w:val="19"/>
                <w:szCs w:val="19"/>
              </w:rPr>
              <w:t xml:space="preserve">3. Tag each bullet DECISION, FACT, METRIC, OPINION or QUESTION. A meeting discussion is not a decision.</w:t>
            </w:r>
          </w:p>
          <w:p>
            <w:pPr>
              <w:spacing w:before="0" w:after="40" w:line="252" w:lineRule="auto"/>
            </w:pPr>
            <w:r>
              <w:rPr>
                <w:rFonts w:ascii="Consolas" w:hAnsi="Consolas" w:cs="Consolas"/>
                <w:b w:val="0"/>
                <w:i w:val="0"/>
                <w:color w:val="1F2A24"/>
                <w:sz w:val="19"/>
                <w:szCs w:val="19"/>
              </w:rPr>
              <w:t xml:space="preserve">4. Newest wins. If sources disagree, show both with dates and tag CONFLICT.</w:t>
            </w:r>
          </w:p>
          <w:p>
            <w:pPr>
              <w:spacing w:before="0" w:after="40" w:line="252" w:lineRule="auto"/>
            </w:pPr>
            <w:r>
              <w:rPr>
                <w:rFonts w:ascii="Consolas" w:hAnsi="Consolas" w:cs="Consolas"/>
                <w:b w:val="0"/>
                <w:i w:val="0"/>
                <w:color w:val="1F2A24"/>
                <w:sz w:val="19"/>
                <w:szCs w:val="19"/>
              </w:rPr>
              <w:t xml:space="preserve">5. No customer PII: no customer names, IDs, account or personal details. Aggregate numbers only. Skip HR and personnel matters.</w:t>
            </w:r>
          </w:p>
          <w:p>
            <w:pPr>
              <w:spacing w:before="0" w:after="40" w:line="252" w:lineRule="auto"/>
            </w:pPr>
            <w:r>
              <w:rPr>
                <w:rFonts w:ascii="Consolas" w:hAnsi="Consolas" w:cs="Consolas"/>
                <w:b w:val="0"/>
                <w:i w:val="0"/>
                <w:color w:val="1F2A24"/>
                <w:sz w:val="19"/>
                <w:szCs w:val="19"/>
              </w:rPr>
              <w:t xml:space="preserve">6. Keep labels such as Confidential or Internal Only.</w:t>
            </w:r>
          </w:p>
          <w:p>
            <w:pPr>
              <w:spacing w:before="0" w:after="40" w:line="252" w:lineRule="auto"/>
            </w:pPr>
            <w:r>
              <w:rPr>
                <w:rFonts w:ascii="Consolas" w:hAnsi="Consolas" w:cs="Consolas"/>
                <w:b w:val="0"/>
                <w:i w:val="0"/>
                <w:color w:val="1F2A24"/>
                <w:sz w:val="19"/>
                <w:szCs w:val="19"/>
              </w:rPr>
              <w:t xml:space="preserve">7. Short, plain bullets. At most 8 per section.</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OUTPUT</w:t>
            </w:r>
          </w:p>
          <w:p>
            <w:pPr>
              <w:spacing w:before="0" w:after="40" w:line="252" w:lineRule="auto"/>
            </w:pPr>
            <w:r>
              <w:rPr>
                <w:rFonts w:ascii="Consolas" w:hAnsi="Consolas" w:cs="Consolas"/>
                <w:b w:val="0"/>
                <w:i w:val="0"/>
                <w:color w:val="1F2A24"/>
                <w:sz w:val="19"/>
                <w:szCs w:val="19"/>
              </w:rPr>
              <w:t xml:space="preserve">Internal Source Pack – [product] – [today's date]</w:t>
            </w:r>
          </w:p>
          <w:p>
            <w:pPr>
              <w:spacing w:before="0" w:after="40" w:line="252" w:lineRule="auto"/>
            </w:pPr>
            <w:r>
              <w:rPr>
                <w:rFonts w:ascii="Consolas" w:hAnsi="Consolas" w:cs="Consolas"/>
                <w:b w:val="0"/>
                <w:i w:val="0"/>
                <w:color w:val="1F2A24"/>
                <w:sz w:val="19"/>
                <w:szCs w:val="19"/>
              </w:rPr>
              <w:t xml:space="preserve">1 Problem and why now</w:t>
            </w:r>
          </w:p>
          <w:p>
            <w:pPr>
              <w:spacing w:before="0" w:after="40" w:line="252" w:lineRule="auto"/>
            </w:pPr>
            <w:r>
              <w:rPr>
                <w:rFonts w:ascii="Consolas" w:hAnsi="Consolas" w:cs="Consolas"/>
                <w:b w:val="0"/>
                <w:i w:val="0"/>
                <w:color w:val="1F2A24"/>
                <w:sz w:val="19"/>
                <w:szCs w:val="19"/>
              </w:rPr>
              <w:t xml:space="preserve">2 Customers and users affected</w:t>
            </w:r>
          </w:p>
          <w:p>
            <w:pPr>
              <w:spacing w:before="0" w:after="40" w:line="252" w:lineRule="auto"/>
            </w:pPr>
            <w:r>
              <w:rPr>
                <w:rFonts w:ascii="Consolas" w:hAnsi="Consolas" w:cs="Consolas"/>
                <w:b w:val="0"/>
                <w:i w:val="0"/>
                <w:color w:val="1F2A24"/>
                <w:sz w:val="19"/>
                <w:szCs w:val="19"/>
              </w:rPr>
              <w:t xml:space="preserve">3 Current metrics and baselines, with dates</w:t>
            </w:r>
          </w:p>
          <w:p>
            <w:pPr>
              <w:spacing w:before="0" w:after="40" w:line="252" w:lineRule="auto"/>
            </w:pPr>
            <w:r>
              <w:rPr>
                <w:rFonts w:ascii="Consolas" w:hAnsi="Consolas" w:cs="Consolas"/>
                <w:b w:val="0"/>
                <w:i w:val="0"/>
                <w:color w:val="1F2A24"/>
                <w:sz w:val="19"/>
                <w:szCs w:val="19"/>
              </w:rPr>
              <w:t xml:space="preserve">4 Goals, OKRs and success measures already stated</w:t>
            </w:r>
          </w:p>
          <w:p>
            <w:pPr>
              <w:spacing w:before="0" w:after="40" w:line="252" w:lineRule="auto"/>
            </w:pPr>
            <w:r>
              <w:rPr>
                <w:rFonts w:ascii="Consolas" w:hAnsi="Consolas" w:cs="Consolas"/>
                <w:b w:val="0"/>
                <w:i w:val="0"/>
                <w:color w:val="1F2A24"/>
                <w:sz w:val="19"/>
                <w:szCs w:val="19"/>
              </w:rPr>
              <w:t xml:space="preserve">5 Decisions so far, with decider and date</w:t>
            </w:r>
          </w:p>
          <w:p>
            <w:pPr>
              <w:spacing w:before="0" w:after="40" w:line="252" w:lineRule="auto"/>
            </w:pPr>
            <w:r>
              <w:rPr>
                <w:rFonts w:ascii="Consolas" w:hAnsi="Consolas" w:cs="Consolas"/>
                <w:b w:val="0"/>
                <w:i w:val="0"/>
                <w:color w:val="1F2A24"/>
                <w:sz w:val="19"/>
                <w:szCs w:val="19"/>
              </w:rPr>
              <w:t xml:space="preserve">6 People and roles (Product Leader, Tech Lead, BI, Compliance, others)</w:t>
            </w:r>
          </w:p>
          <w:p>
            <w:pPr>
              <w:spacing w:before="0" w:after="40" w:line="252" w:lineRule="auto"/>
            </w:pPr>
            <w:r>
              <w:rPr>
                <w:rFonts w:ascii="Consolas" w:hAnsi="Consolas" w:cs="Consolas"/>
                <w:b w:val="0"/>
                <w:i w:val="0"/>
                <w:color w:val="1F2A24"/>
                <w:sz w:val="19"/>
                <w:szCs w:val="19"/>
              </w:rPr>
              <w:t xml:space="preserve">7 Constraints, risks, compliance and AI notes</w:t>
            </w:r>
          </w:p>
          <w:p>
            <w:pPr>
              <w:spacing w:before="0" w:after="40" w:line="252" w:lineRule="auto"/>
            </w:pPr>
            <w:r>
              <w:rPr>
                <w:rFonts w:ascii="Consolas" w:hAnsi="Consolas" w:cs="Consolas"/>
                <w:b w:val="0"/>
                <w:i w:val="0"/>
                <w:color w:val="1F2A24"/>
                <w:sz w:val="19"/>
                <w:szCs w:val="19"/>
              </w:rPr>
              <w:t xml:space="preserve">8 Dependencies, systems and related work</w:t>
            </w:r>
          </w:p>
          <w:p>
            <w:pPr>
              <w:spacing w:before="0" w:after="40" w:line="252" w:lineRule="auto"/>
            </w:pPr>
            <w:r>
              <w:rPr>
                <w:rFonts w:ascii="Consolas" w:hAnsi="Consolas" w:cs="Consolas"/>
                <w:b w:val="0"/>
                <w:i w:val="0"/>
                <w:color w:val="1F2A24"/>
                <w:sz w:val="19"/>
                <w:szCs w:val="19"/>
              </w:rPr>
              <w:t xml:space="preserve">9 Open questions and GAPs</w:t>
            </w:r>
          </w:p>
          <w:p>
            <w:pPr>
              <w:spacing w:before="0" w:after="40" w:line="252" w:lineRule="auto"/>
            </w:pPr>
            <w:r>
              <w:rPr>
                <w:rFonts w:ascii="Consolas" w:hAnsi="Consolas" w:cs="Consolas"/>
                <w:b w:val="0"/>
                <w:i w:val="0"/>
                <w:color w:val="1F2A24"/>
                <w:sz w:val="19"/>
                <w:szCs w:val="19"/>
              </w:rPr>
              <w:t xml:space="preserve">10 Numbered source list with links</w:t>
            </w:r>
          </w:p>
          <w:p>
            <w:pPr>
              <w:spacing w:before="0" w:after="40" w:line="252" w:lineRule="auto"/>
            </w:pPr>
            <w:r>
              <w:rPr>
                <w:rFonts w:ascii="Consolas" w:hAnsi="Consolas" w:cs="Consolas"/>
                <w:b w:val="0"/>
                <w:i w:val="0"/>
                <w:color w:val="1F2A24"/>
                <w:sz w:val="19"/>
                <w:szCs w:val="19"/>
              </w:rPr>
              <w:t xml:space="preserve">End with: INTERNAL SOURCE PACK DONE · items: [n] · GAPs: [n]</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2  ·  PROMPT B</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B</w:t>
            </w:r>
            <w:r>
              <w:rPr>
                <w:rFonts w:ascii="Aptos" w:hAnsi="Aptos" w:cs="Aptos"/>
                <w:b w:val="0"/>
                <w:i w:val="0"/>
                <w:color w:val="FFFFFF"/>
                <w:sz w:val="22"/>
                <w:szCs w:val="22"/>
              </w:rPr>
              <w:t xml:space="preserve">   ·   External Source Pack (only if you don’t have original source material)</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1688675648"/>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Chat, new chat, Work IQ off. Public terms only. Save the reply as PDLC_Source_Pack_External_[Product]_vYYYY-MM-DD.</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SOURCE PACK · EXTERNAL</w:t>
            </w:r>
          </w:p>
          <w:p>
            <w:pPr>
              <w:spacing w:before="0" w:after="40" w:line="252" w:lineRule="auto"/>
            </w:pPr>
            <w:r>
              <w:rPr>
                <w:rFonts w:ascii="Consolas" w:hAnsi="Consolas" w:cs="Consolas"/>
                <w:b w:val="0"/>
                <w:i w:val="0"/>
                <w:color w:val="1F2A24"/>
                <w:sz w:val="19"/>
                <w:szCs w:val="19"/>
              </w:rPr>
              <w:t xml:space="preserve">Topic: [the product idea in general public terms, with no confidential details]</w:t>
            </w:r>
          </w:p>
          <w:p>
            <w:pPr>
              <w:spacing w:before="0" w:after="40" w:line="252" w:lineRule="auto"/>
            </w:pPr>
            <w:r>
              <w:rPr>
                <w:rFonts w:ascii="Consolas" w:hAnsi="Consolas" w:cs="Consolas"/>
                <w:b w:val="0"/>
                <w:i w:val="0"/>
                <w:color w:val="1F2A24"/>
                <w:sz w:val="19"/>
                <w:szCs w:val="19"/>
              </w:rPr>
              <w:t xml:space="preserve">Search words: [3–6 public words, for example: renewal reminders subscription billing]</w:t>
            </w:r>
          </w:p>
          <w:p>
            <w:pPr>
              <w:spacing w:before="0" w:after="40" w:line="252" w:lineRule="auto"/>
            </w:pPr>
            <w:r>
              <w:rPr>
                <w:rFonts w:ascii="Consolas" w:hAnsi="Consolas" w:cs="Consolas"/>
                <w:b w:val="0"/>
                <w:i w:val="0"/>
                <w:color w:val="1F2A24"/>
                <w:sz w:val="19"/>
                <w:szCs w:val="19"/>
              </w:rPr>
              <w:t xml:space="preserve">Time window: last 24 months</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Search the public web only and build an External Source Pack for a PDLC Master Product Brief.</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RULES</w:t>
            </w:r>
          </w:p>
          <w:p>
            <w:pPr>
              <w:spacing w:before="0" w:after="40" w:line="252" w:lineRule="auto"/>
            </w:pPr>
            <w:r>
              <w:rPr>
                <w:rFonts w:ascii="Consolas" w:hAnsi="Consolas" w:cs="Consolas"/>
                <w:b w:val="0"/>
                <w:i w:val="0"/>
                <w:color w:val="1F2A24"/>
                <w:sz w:val="19"/>
                <w:szCs w:val="19"/>
              </w:rPr>
              <w:t xml:space="preserve">1. Use reputable public sources: regulators and government (federal and state), published research, analyst and industry reports, company press releases and official sites, and established news. Use a blog only if it names an expert author or company, and tag it BLOG.</w:t>
            </w:r>
          </w:p>
          <w:p>
            <w:pPr>
              <w:spacing w:before="0" w:after="40" w:line="252" w:lineRule="auto"/>
            </w:pPr>
            <w:r>
              <w:rPr>
                <w:rFonts w:ascii="Consolas" w:hAnsi="Consolas" w:cs="Consolas"/>
                <w:b w:val="0"/>
                <w:i w:val="0"/>
                <w:color w:val="1F2A24"/>
                <w:sz w:val="19"/>
                <w:szCs w:val="19"/>
              </w:rPr>
              <w:t xml:space="preserve">2. End every bullet with [publisher · title · date · URL]. No URL, no bullet.</w:t>
            </w:r>
          </w:p>
          <w:p>
            <w:pPr>
              <w:spacing w:before="0" w:after="40" w:line="252" w:lineRule="auto"/>
            </w:pPr>
            <w:r>
              <w:rPr>
                <w:rFonts w:ascii="Consolas" w:hAnsi="Consolas" w:cs="Consolas"/>
                <w:b w:val="0"/>
                <w:i w:val="0"/>
                <w:color w:val="1F2A24"/>
                <w:sz w:val="19"/>
                <w:szCs w:val="19"/>
              </w:rPr>
              <w:t xml:space="preserve">3. Never invent statistics. Quote numbers exactly as published, with year and population.</w:t>
            </w:r>
          </w:p>
          <w:p>
            <w:pPr>
              <w:spacing w:before="0" w:after="40" w:line="252" w:lineRule="auto"/>
            </w:pPr>
            <w:r>
              <w:rPr>
                <w:rFonts w:ascii="Consolas" w:hAnsi="Consolas" w:cs="Consolas"/>
                <w:b w:val="0"/>
                <w:i w:val="0"/>
                <w:color w:val="1F2A24"/>
                <w:sz w:val="19"/>
                <w:szCs w:val="19"/>
              </w:rPr>
              <w:t xml:space="preserve">4. Tag each bullet FACT, STAT, REGULATION, COMPETITOR, TREND or OPINION.</w:t>
            </w:r>
          </w:p>
          <w:p>
            <w:pPr>
              <w:spacing w:before="0" w:after="40" w:line="252" w:lineRule="auto"/>
            </w:pPr>
            <w:r>
              <w:rPr>
                <w:rFonts w:ascii="Consolas" w:hAnsi="Consolas" w:cs="Consolas"/>
                <w:b w:val="0"/>
                <w:i w:val="0"/>
                <w:color w:val="1F2A24"/>
                <w:sz w:val="19"/>
                <w:szCs w:val="19"/>
              </w:rPr>
              <w:t xml:space="preserve">5. These are outside views, not company positions. Do not guess internal data.</w:t>
            </w:r>
          </w:p>
          <w:p>
            <w:pPr>
              <w:spacing w:before="0" w:after="40" w:line="252" w:lineRule="auto"/>
            </w:pPr>
            <w:r>
              <w:rPr>
                <w:rFonts w:ascii="Consolas" w:hAnsi="Consolas" w:cs="Consolas"/>
                <w:b w:val="0"/>
                <w:i w:val="0"/>
                <w:color w:val="1F2A24"/>
                <w:sz w:val="19"/>
                <w:szCs w:val="19"/>
              </w:rPr>
              <w:t xml:space="preserve">6. Tag anything older than 24 months DATED.</w:t>
            </w:r>
          </w:p>
          <w:p>
            <w:pPr>
              <w:spacing w:before="0" w:after="40" w:line="252" w:lineRule="auto"/>
            </w:pPr>
            <w:r>
              <w:rPr>
                <w:rFonts w:ascii="Consolas" w:hAnsi="Consolas" w:cs="Consolas"/>
                <w:b w:val="0"/>
                <w:i w:val="0"/>
                <w:color w:val="1F2A24"/>
                <w:sz w:val="19"/>
                <w:szCs w:val="19"/>
              </w:rPr>
              <w:t xml:space="preserve">7. Short, plain bullets. At most 8 per section.</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OUTPUT</w:t>
            </w:r>
          </w:p>
          <w:p>
            <w:pPr>
              <w:spacing w:before="0" w:after="40" w:line="252" w:lineRule="auto"/>
            </w:pPr>
            <w:r>
              <w:rPr>
                <w:rFonts w:ascii="Consolas" w:hAnsi="Consolas" w:cs="Consolas"/>
                <w:b w:val="0"/>
                <w:i w:val="0"/>
                <w:color w:val="1F2A24"/>
                <w:sz w:val="19"/>
                <w:szCs w:val="19"/>
              </w:rPr>
              <w:t xml:space="preserve">External Source Pack – [topic] – [today's date]</w:t>
            </w:r>
          </w:p>
          <w:p>
            <w:pPr>
              <w:spacing w:before="0" w:after="40" w:line="252" w:lineRule="auto"/>
            </w:pPr>
            <w:r>
              <w:rPr>
                <w:rFonts w:ascii="Consolas" w:hAnsi="Consolas" w:cs="Consolas"/>
                <w:b w:val="0"/>
                <w:i w:val="0"/>
                <w:color w:val="1F2A24"/>
                <w:sz w:val="19"/>
                <w:szCs w:val="19"/>
              </w:rPr>
              <w:t xml:space="preserve">1 Market and customer trends</w:t>
            </w:r>
          </w:p>
          <w:p>
            <w:pPr>
              <w:spacing w:before="0" w:after="40" w:line="252" w:lineRule="auto"/>
            </w:pPr>
            <w:r>
              <w:rPr>
                <w:rFonts w:ascii="Consolas" w:hAnsi="Consolas" w:cs="Consolas"/>
                <w:b w:val="0"/>
                <w:i w:val="0"/>
                <w:color w:val="1F2A24"/>
                <w:sz w:val="19"/>
                <w:szCs w:val="19"/>
              </w:rPr>
              <w:t xml:space="preserve">2 Industry benchmarks and statistics</w:t>
            </w:r>
          </w:p>
          <w:p>
            <w:pPr>
              <w:spacing w:before="0" w:after="40" w:line="252" w:lineRule="auto"/>
            </w:pPr>
            <w:r>
              <w:rPr>
                <w:rFonts w:ascii="Consolas" w:hAnsi="Consolas" w:cs="Consolas"/>
                <w:b w:val="0"/>
                <w:i w:val="0"/>
                <w:color w:val="1F2A24"/>
                <w:sz w:val="19"/>
                <w:szCs w:val="19"/>
              </w:rPr>
              <w:t xml:space="preserve">3 Regulation and policy</w:t>
            </w:r>
          </w:p>
          <w:p>
            <w:pPr>
              <w:spacing w:before="0" w:after="40" w:line="252" w:lineRule="auto"/>
            </w:pPr>
            <w:r>
              <w:rPr>
                <w:rFonts w:ascii="Consolas" w:hAnsi="Consolas" w:cs="Consolas"/>
                <w:b w:val="0"/>
                <w:i w:val="0"/>
                <w:color w:val="1F2A24"/>
                <w:sz w:val="19"/>
                <w:szCs w:val="19"/>
              </w:rPr>
              <w:t xml:space="preserve">4 Competitor and peer moves</w:t>
            </w:r>
          </w:p>
          <w:p>
            <w:pPr>
              <w:spacing w:before="0" w:after="40" w:line="252" w:lineRule="auto"/>
            </w:pPr>
            <w:r>
              <w:rPr>
                <w:rFonts w:ascii="Consolas" w:hAnsi="Consolas" w:cs="Consolas"/>
                <w:b w:val="0"/>
                <w:i w:val="0"/>
                <w:color w:val="1F2A24"/>
                <w:sz w:val="19"/>
                <w:szCs w:val="19"/>
              </w:rPr>
              <w:t xml:space="preserve">5 Evidence on what works</w:t>
            </w:r>
          </w:p>
          <w:p>
            <w:pPr>
              <w:spacing w:before="0" w:after="40" w:line="252" w:lineRule="auto"/>
            </w:pPr>
            <w:r>
              <w:rPr>
                <w:rFonts w:ascii="Consolas" w:hAnsi="Consolas" w:cs="Consolas"/>
                <w:b w:val="0"/>
                <w:i w:val="0"/>
                <w:color w:val="1F2A24"/>
                <w:sz w:val="19"/>
                <w:szCs w:val="19"/>
              </w:rPr>
              <w:t xml:space="preserve">6 Risks and watch-outs</w:t>
            </w:r>
          </w:p>
          <w:p>
            <w:pPr>
              <w:spacing w:before="0" w:after="40" w:line="252" w:lineRule="auto"/>
            </w:pPr>
            <w:r>
              <w:rPr>
                <w:rFonts w:ascii="Consolas" w:hAnsi="Consolas" w:cs="Consolas"/>
                <w:b w:val="0"/>
                <w:i w:val="0"/>
                <w:color w:val="1F2A24"/>
                <w:sz w:val="19"/>
                <w:szCs w:val="19"/>
              </w:rPr>
              <w:t xml:space="preserve">7 Numbered source list with URLs</w:t>
            </w:r>
          </w:p>
          <w:p>
            <w:pPr>
              <w:spacing w:before="0" w:after="40" w:line="252" w:lineRule="auto"/>
            </w:pPr>
            <w:r>
              <w:rPr>
                <w:rFonts w:ascii="Consolas" w:hAnsi="Consolas" w:cs="Consolas"/>
                <w:b w:val="0"/>
                <w:i w:val="0"/>
                <w:color w:val="1F2A24"/>
                <w:sz w:val="19"/>
                <w:szCs w:val="19"/>
              </w:rPr>
              <w:t xml:space="preserve">End with: EXTERNAL SOURCE PACK DONE · sources: [n]</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PROMPT 1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1 · FRAME  ·  2 · DISCOVER  ·  3 · DESIGN</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Sections 1.1 to 3.5: FRAME 1.1–1.6 (WHO-WHAT-WHY to DVQE) · DISCOVER 2.1–2.7 (PRFAQ to DVQE) · DESIGN 3.1–3.5 (Insights to AI Evaluation)</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None yet. G1, G2 and G3 are reviewed by Prompt 3.</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Author only. One edit per section. FRAME check after 1.6: five PASS / FAIL lines; two FAILs stop the draft.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DRAFT A DONE, FRAME check lines, sections filled, GAPs by owner</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1</w:t>
            </w:r>
            <w:r>
              <w:rPr>
                <w:rFonts w:ascii="Aptos" w:hAnsi="Aptos" w:cs="Aptos"/>
                <w:b w:val="0"/>
                <w:i w:val="0"/>
                <w:color w:val="FFFFFF"/>
                <w:sz w:val="22"/>
                <w:szCs w:val="22"/>
              </w:rPr>
              <w:t xml:space="preserve">   ·   Draft A  ·  FRAME, DISCOVER, DESIGN (1.1–3.5)</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42627281"/>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your brief, Allow editing. Wait for DRAFT A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DRAFT A · PROMPT 1 of 3 · 1.1-3.5</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Brief Author (Author rules on the Copilot Harness page). Never edit Project Identity (read it as context) or Appendix C.</w:t>
            </w:r>
          </w:p>
          <w:p>
            <w:pPr>
              <w:spacing w:before="0" w:after="40" w:line="252" w:lineRule="auto"/>
            </w:pPr>
            <w:r>
              <w:rPr>
                <w:rFonts w:ascii="Consolas" w:hAnsi="Consolas" w:cs="Consolas"/>
                <w:b w:val="0"/>
                <w:i w:val="0"/>
                <w:color w:val="1F2A24"/>
                <w:sz w:val="19"/>
                <w:szCs w:val="19"/>
              </w:rPr>
              <w:t xml:space="preserve">For 1.1 to 3.5 in order: fill the section's [bracketed] fields and empty input cells from SOURCES, following each field's description. ONE EDIT PER SECTION: write all of a section's fields in one edit and fill each input table (all rows) in one edit; no line-by-line edits.</w:t>
            </w:r>
          </w:p>
          <w:p>
            <w:pPr>
              <w:spacing w:before="0" w:after="40" w:line="252" w:lineRule="auto"/>
            </w:pPr>
            <w:r>
              <w:rPr>
                <w:rFonts w:ascii="Consolas" w:hAnsi="Consolas" w:cs="Consolas"/>
                <w:b w:val="0"/>
                <w:i w:val="0"/>
                <w:color w:val="1F2A24"/>
                <w:sz w:val="19"/>
                <w:szCs w:val="19"/>
              </w:rPr>
              <w:t xml:space="preserve">Rules: Never change headings, RAPID tables, gate tables, checklists, TO-DO boxes, definitions or instruction text. Never tick, sign or set OUTCOME. Fill existing input tables; no duplicates. Unknown = [GAP: what · who], highlighted yellow. Cite every field. No guesses. AI ROLE or AI Risk Tier from a requester's idea stays [ASSUMPTION · low] until the Tech Lead confirms. No review or findings here; Prompt 3 does that.</w:t>
            </w:r>
          </w:p>
          <w:p>
            <w:pPr>
              <w:spacing w:before="0" w:after="40" w:line="252" w:lineRule="auto"/>
            </w:pPr>
            <w:r>
              <w:rPr>
                <w:rFonts w:ascii="Consolas" w:hAnsi="Consolas" w:cs="Consolas"/>
                <w:b w:val="0"/>
                <w:i w:val="0"/>
                <w:color w:val="1F2A24"/>
                <w:sz w:val="19"/>
                <w:szCs w:val="19"/>
              </w:rPr>
              <w:t xml:space="preserve">Fixes: 1.1: no solution language. 1.3: ROI and Year-1 arithmetic one line each; unsourced inputs = [GAP · BI Lead]. 1.4: KPI = metric · baseline (or "not instrumented") · target · source. 1.5: fill only "Name for This Project"; exception approver = Product Leader. 2.1: Body = problem, solution, one role-attributed internal quote. 2.2: quote is "(composite)". 2.3: 5-7 real customer questions. 2.4: AI Risk Tier = Project Identity value; one option per required field. 2.5: archetypes, never a real person. 2.6: the table's row names, incl. KPIs to Measure, are the fields. 3.1: format "As [customer archetype], I learned that … because …" + Implication + Evidence tier. 3.2: Opportunity = users, ROI range, fit; trade-off and riskiest-assumption test in Why It Works. 3.3: business capabilities, not features; A2 Reuse is the reuse field. 3.5: Project Identity tier governs; all four blocks if Assistive or higher, one line if None.</w:t>
            </w:r>
          </w:p>
          <w:p>
            <w:pPr>
              <w:spacing w:before="0" w:after="40" w:line="252" w:lineRule="auto"/>
            </w:pPr>
            <w:r>
              <w:rPr>
                <w:rFonts w:ascii="Consolas" w:hAnsi="Consolas" w:cs="Consolas"/>
                <w:b w:val="0"/>
                <w:i w:val="0"/>
                <w:color w:val="1F2A24"/>
                <w:sz w:val="19"/>
                <w:szCs w:val="19"/>
              </w:rPr>
              <w:t xml:space="preserve">FRAME CHECK after 1.6, before 2.1; reply with five lines, PASS or FAIL plus one reason: (a) 1.1 names a problem, not a solution; (b) every 1.4 KPI measures it; (c) each 1.3 ROI input is sourced or [GAP · BI Lead]; (d) 1.2 names the customer outcome; (e) 1.6 DVQE has evidence or GAP on every dimension. Two or more FAIL: write "FRAME CHECK FAILED" and stop; I will fix FRAME and re-run Prompt 1. Otherwise continue.</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"DRAFT A DONE", FRAME check lines, sections filled, GAPs by owner.</w:t>
            </w:r>
          </w:p>
          <w:p>
            <w:pPr>
              <w:spacing w:before="0" w:after="40" w:line="252" w:lineRule="auto"/>
            </w:pPr>
            <w:r>
              <w:rPr>
                <w:rFonts w:ascii="Consolas" w:hAnsi="Consolas" w:cs="Consolas"/>
                <w:b w:val="0"/>
                <w:i w:val="0"/>
                <w:color w:val="1F2A24"/>
                <w:sz w:val="19"/>
                <w:szCs w:val="19"/>
              </w:rPr>
              <w:t xml:space="preserve">END PROMPT 1</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PROMPT 2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4 · READY  ·  5 · LAUNCH  ·  6 · ASSESS</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Sections 4.1 to 6.4: READY 4.1–4.5 (Roadmap to Jira / ADO Handoff, plus Appendix A1–A6) · LAUNCH 5.0–5.5 (Legal &amp; Compliance to Day-1 Enablement) · ASSESS 6.1–6.4 (KPIs to Scale / Fix / Sunset)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None yet. G4, G5 and G6 are reviewed by Prompt 3.</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Author only. One edit per section, one edit per Appendix A table. Stages not reached = [GAP: stage not reached · owner].</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DRAFT B DONE, sections filled, GAPs by owner</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2</w:t>
            </w:r>
            <w:r>
              <w:rPr>
                <w:rFonts w:ascii="Aptos" w:hAnsi="Aptos" w:cs="Aptos"/>
                <w:b w:val="0"/>
                <w:i w:val="0"/>
                <w:color w:val="FFFFFF"/>
                <w:sz w:val="22"/>
                <w:szCs w:val="22"/>
              </w:rPr>
              <w:t xml:space="preserve">   ·   Draft B  ·  READY, LAUNCH, ASSESS (4.1–6.4)</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54848017"/>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your brief, Allow editing. Re-pick sources. Wait for DRAFT B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DRAFT B · PROMPT 2 of 3 · 4.1-6.4</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Brief Author (Author rules on the Copilot Harness page). Never write in Appendix C. If sources hold no build, launch or post-launch evidence, write [GAP: stage not reached · owner] in those fields. Never write Cleared or Met without a source.</w:t>
            </w:r>
          </w:p>
          <w:p>
            <w:pPr>
              <w:spacing w:before="0" w:after="40" w:line="252" w:lineRule="auto"/>
            </w:pPr>
            <w:r>
              <w:rPr>
                <w:rFonts w:ascii="Consolas" w:hAnsi="Consolas" w:cs="Consolas"/>
                <w:b w:val="0"/>
                <w:i w:val="0"/>
                <w:color w:val="1F2A24"/>
                <w:sz w:val="19"/>
                <w:szCs w:val="19"/>
              </w:rPr>
              <w:t xml:space="preserve">For 4.1 to 6.4 in order: fill the section's [bracketed] fields and empty input cells from SOURCES, sections 1-3 and Appendix A, following each field's description. ONE EDIT PER SECTION: write all of a section's fields in one edit and fill each input table (all rows) in one edit; no line-by-line edits.</w:t>
            </w:r>
          </w:p>
          <w:p>
            <w:pPr>
              <w:spacing w:before="0" w:after="40" w:line="252" w:lineRule="auto"/>
            </w:pPr>
            <w:r>
              <w:rPr>
                <w:rFonts w:ascii="Consolas" w:hAnsi="Consolas" w:cs="Consolas"/>
                <w:b w:val="0"/>
                <w:i w:val="0"/>
                <w:color w:val="1F2A24"/>
                <w:sz w:val="19"/>
                <w:szCs w:val="19"/>
              </w:rPr>
              <w:t xml:space="preserve">Rules: Never change headings, RAPID tables, gate tables, checklists, TO-DO boxes, definitions or instruction text. Never tick, sign or set OUTCOME. Fill existing input tables; no duplicates. Unknown = [GAP: what · who], highlighted yellow. Cite every field. No guesses. AI ROLE or AI Risk Tier from a requester's idea stays [ASSUMPTION · low] until the Tech Lead confirms. No review or findings here; Prompt 3 does that.</w:t>
            </w:r>
          </w:p>
          <w:p>
            <w:pPr>
              <w:spacing w:before="0" w:after="40" w:line="252" w:lineRule="auto"/>
            </w:pPr>
            <w:r>
              <w:rPr>
                <w:rFonts w:ascii="Consolas" w:hAnsi="Consolas" w:cs="Consolas"/>
                <w:b w:val="0"/>
                <w:i w:val="0"/>
                <w:color w:val="1F2A24"/>
                <w:sz w:val="19"/>
                <w:szCs w:val="19"/>
              </w:rPr>
              <w:t xml:space="preserve">Fixes: 4.1: classify each CAP into Now, Next, Later or Parking lot in the input table, with reason and target PI. 4.3: treat A1-A6 as the tables to fill, one edit per table. 4.4: record each failing Appendix A item in the 4.4 input table: ID · standard failed · fix · owner. 4.5: leave the Ready to transfer verdict to Prompt 3. 5.4: rollback triggers are numbers tied to 1.4 KPIs or error budgets. 6.1: treat Current as holding 30/60/90-day actuals, variance and counter-metric. 6.2: treat Your Input and the harness signal table as the fields. 6.4: treat the answer as "Recommendation: …" only; owner and date = [GAP · Product Leader decides].</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"DRAFT B DONE", sections filled, GAPs by owner.</w:t>
            </w:r>
          </w:p>
          <w:p>
            <w:pPr>
              <w:spacing w:before="0" w:after="40" w:line="252" w:lineRule="auto"/>
            </w:pPr>
            <w:r>
              <w:rPr>
                <w:rFonts w:ascii="Consolas" w:hAnsi="Consolas" w:cs="Consolas"/>
                <w:b w:val="0"/>
                <w:i w:val="0"/>
                <w:color w:val="1F2A24"/>
                <w:sz w:val="19"/>
                <w:szCs w:val="19"/>
              </w:rPr>
              <w:t xml:space="preserve">END PROMPT 2</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PROMPT 3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All six steps, FRAME to ASSESS, sections 1.1 to 6.4</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C1 findings table (blocks of up to 20 rows per edit) · C2 readouts for G1 to G6 (one edit) · FIXABLE findings closed in place</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G1 · Problem Approved  ·  G2 · PRFAQ Approved  ·  G3 · Build Ready  ·  G4 · Product Approved  ·  G5 · Ship Ready  ·  G6 · Scale or Sunset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Decide: Product Leader at every gate · Agree G1: Product VP + Product AVP + Finance + Research Lead · G2: Legal + Compliance + Research Lead · G3: Research Lead + Tech Lead + Agile Coach (+ Legal + Compliance when AI Risk Tier ≥ Assistive) · G4: Tech Lead + Agile Coach + Research Lead · G5: Tech Lead + Agile Coach + Legal + Compliance · G6: Product VP + Product AVP + BI Lead + Finance</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REVIEW DONE, findings by severity, FIXABLE closed, G1 to G6 verdicts, orphan count</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3</w:t>
            </w:r>
            <w:r>
              <w:rPr>
                <w:rFonts w:ascii="Aptos" w:hAnsi="Aptos" w:cs="Aptos"/>
                <w:b w:val="0"/>
                <w:i w:val="0"/>
                <w:color w:val="FFFFFF"/>
                <w:sz w:val="22"/>
                <w:szCs w:val="22"/>
              </w:rPr>
              <w:t xml:space="preserve">   ·   Review  ·  All sections, G1 to G6</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56800514"/>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your brief, Allow editing. Re-pick sources. Wait for REVIEW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REVIEW · PROMPT 3 of 3 · 1.1-6.4, G1-G6</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Adversarial Reviewer (Reviewer rules, Gate review rules and killer questions on the Copilot Harness page). Appendix C (Adversarial Review Log) is right after Start here: C1 is the findings table, C2 holds one row per gate readout.</w:t>
            </w:r>
          </w:p>
          <w:p>
            <w:pPr>
              <w:spacing w:before="0" w:after="40" w:line="252" w:lineRule="auto"/>
            </w:pPr>
            <w:r>
              <w:rPr>
                <w:rFonts w:ascii="Consolas" w:hAnsi="Consolas" w:cs="Consolas"/>
                <w:b w:val="0"/>
                <w:i w:val="0"/>
                <w:color w:val="1F2A24"/>
                <w:sz w:val="19"/>
                <w:szCs w:val="19"/>
              </w:rPr>
              <w:t xml:space="preserve">1 REVIEW: attack every section 1.1 to 6.4 against SOURCES and against each other; check each metric measures the stated problem, not a neighbouring one, and name the alternative cause; flag contradictions between sections (a 1.4 KPI that 6.1 never measures, a 3.2 solution that drifts from 1.1, a 4.1 roadmap item with no CAP). Include the 4.5 Ready to transfer / Not ready verdict as a finding.</w:t>
            </w:r>
          </w:p>
          <w:p>
            <w:pPr>
              <w:spacing w:before="0" w:after="40" w:line="252" w:lineRule="auto"/>
            </w:pPr>
            <w:r>
              <w:rPr>
                <w:rFonts w:ascii="Consolas" w:hAnsi="Consolas" w:cs="Consolas"/>
                <w:b w:val="0"/>
                <w:i w:val="0"/>
                <w:color w:val="1F2A24"/>
                <w:sz w:val="19"/>
                <w:szCs w:val="19"/>
              </w:rPr>
              <w:t xml:space="preserve">2 LOG: write the findings into the C1 table, Status Open, newest rows first after the header. ONE EDIT PER BLOCK: fill up to 20 rows per edit (add rows if the table is full); never one edit per finding.</w:t>
            </w:r>
          </w:p>
          <w:p>
            <w:pPr>
              <w:spacing w:before="0" w:after="40" w:line="252" w:lineRule="auto"/>
            </w:pPr>
            <w:r>
              <w:rPr>
                <w:rFonts w:ascii="Consolas" w:hAnsi="Consolas" w:cs="Consolas"/>
                <w:b w:val="0"/>
                <w:i w:val="0"/>
                <w:color w:val="1F2A24"/>
                <w:sz w:val="19"/>
                <w:szCs w:val="19"/>
              </w:rPr>
              <w:t xml:space="preserve">3 GATES: for G1 to G6 apply the Gate review rules and that gate's killer questions; write all six readouts into their C2 rows in a single edit.</w:t>
            </w:r>
          </w:p>
          <w:p>
            <w:pPr>
              <w:spacing w:before="0" w:after="40" w:line="252" w:lineRule="auto"/>
            </w:pPr>
            <w:r>
              <w:rPr>
                <w:rFonts w:ascii="Consolas" w:hAnsi="Consolas" w:cs="Consolas"/>
                <w:b w:val="0"/>
                <w:i w:val="0"/>
                <w:color w:val="1F2A24"/>
                <w:sz w:val="19"/>
                <w:szCs w:val="19"/>
              </w:rPr>
              <w:t xml:space="preserve">4 CLOSE: revise a section only to close a FIXABLE finding the sources resolve, one edit per section; set those rows Closed. Leave FATAL and STRUCTURAL rows Open for the owners.</w:t>
            </w:r>
          </w:p>
          <w:p>
            <w:pPr>
              <w:spacing w:before="0" w:after="40" w:line="252" w:lineRule="auto"/>
            </w:pPr>
            <w:r>
              <w:rPr>
                <w:rFonts w:ascii="Consolas" w:hAnsi="Consolas" w:cs="Consolas"/>
                <w:b w:val="0"/>
                <w:i w:val="0"/>
                <w:color w:val="1F2A24"/>
                <w:sz w:val="19"/>
                <w:szCs w:val="19"/>
              </w:rPr>
              <w:t xml:space="preserve">Rules: The Reviewer writes in Appendix C and, for step 4 only, in the sections it closes. Never change headings, RAPID tables, gate tables, checklists, TO-DO boxes, definitions or instruction text. Never tick, sign or set OUTCOME. Never edit Project Identity. Unknown stays [GAP: what · who]. No praise, no cruelty; name the mechanism. G6 readout includes a kill memo and the steelman of the rejected option.</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"REVIEW DONE", findings by severity, FIXABLE closed count, G1 to G6 verdicts, orphan count.</w:t>
            </w:r>
          </w:p>
          <w:p>
            <w:pPr>
              <w:spacing w:before="0" w:after="40" w:line="252" w:lineRule="auto"/>
            </w:pPr>
            <w:r>
              <w:rPr>
                <w:rFonts w:ascii="Consolas" w:hAnsi="Consolas" w:cs="Consolas"/>
                <w:b w:val="0"/>
                <w:i w:val="0"/>
                <w:color w:val="1F2A24"/>
                <w:sz w:val="19"/>
                <w:szCs w:val="19"/>
              </w:rPr>
              <w:t xml:space="preserve">END PROMPT 3</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4  ·  PROMPT 4</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4</w:t>
            </w:r>
            <w:r>
              <w:rPr>
                <w:rFonts w:ascii="Aptos" w:hAnsi="Aptos" w:cs="Aptos"/>
                <w:b w:val="0"/>
                <w:i w:val="0"/>
                <w:color w:val="FFFFFF"/>
                <w:sz w:val="22"/>
                <w:szCs w:val="22"/>
              </w:rPr>
              <w:t xml:space="preserve">   ·   Tidy up the review log (only if needed)</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46366294"/>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your brief, Allow editing. Only if findings or readouts landed outside the Appendix C tables.</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In the Adversarial Review Log right after Start here, move every finding written as a paragraph into its own row of the C1 findings table, and every gate readout written outside the C2 table into its gate's C2 row. Do not change anything else.</w:t>
            </w:r>
          </w:p>
        </w:tc>
      </w:tr>
    </w:tbl>
    <w:p>
      <w:pPr>
        <w:keepNext/>
        <w:pageBreakBefore/>
        <w:spacing w:before="0" w:after="40" w:line="276" w:lineRule="auto"/>
      </w:pPr>
      <w:r>
        <w:rPr>
          <w:rFonts w:ascii="Aptos" w:hAnsi="Aptos" w:cs="Aptos"/>
          <w:b/>
          <w:i w:val="0"/>
          <w:color w:val="5BA908"/>
          <w:spacing w:val="30"/>
          <w:sz w:val="18"/>
          <w:szCs w:val="18"/>
        </w:rPr>
        <w:t xml:space="preserve">COPILOT HARNESS</w:t>
      </w:r>
    </w:p>
    <w:p>
      <w:pPr>
        <w:keepNext/>
        <w:spacing w:before="0" w:after="120" w:line="240" w:lineRule="auto"/>
      </w:pPr>
      <w:r>
        <w:rPr>
          <w:rFonts w:ascii="Aptos" w:hAnsi="Aptos" w:cs="Aptos"/>
          <w:b/>
          <w:i w:val="0"/>
          <w:color w:val="2F6B0A"/>
          <w:sz w:val="40"/>
          <w:szCs w:val="40"/>
        </w:rPr>
        <w:t xml:space="preserve">Rules Copilot follows</w:t>
      </w:r>
    </w:p>
    <w:p>
      <w:pPr>
        <w:spacing w:before="0" w:after="200" w:line="276" w:lineRule="auto"/>
      </w:pPr>
      <w:r>
        <w:rPr>
          <w:rFonts w:ascii="Aptos" w:hAnsi="Aptos" w:cs="Aptos"/>
          <w:b w:val="0"/>
          <w:i w:val="0"/>
          <w:color w:val="5E6359"/>
          <w:sz w:val="20"/>
          <w:szCs w:val="20"/>
        </w:rPr>
        <w:t xml:space="preserve">Prompts 1 to 3 tell Copilot to apply these rules; Copilot reads this page from the open document. Keep it in the brief while working; for the gate pre-read, share a copy with Start here and Appendix C deleted.</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2F6B0A"/>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AUTHOR RULES</w:t>
            </w:r>
            <w:r>
              <w:rPr>
                <w:rFonts w:ascii="Aptos" w:hAnsi="Aptos" w:cs="Aptos"/>
                <w:b w:val="0"/>
                <w:i w:val="0"/>
                <w:color w:val="E3F0D6"/>
                <w:sz w:val="20"/>
                <w:szCs w:val="20"/>
              </w:rPr>
              <w:t xml:space="preserve">   ·   Copilot runs these during Prompts 1 and 2 (Draft A, Draft B)</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Act as the PDLC Brief Author: a product team member (any role in the product team archetype) writing for an executive gate review.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Use only the sources referenced with / in the prompt and text already in this document. Never invent numbers, dates, names, quotes or research findings.</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Fill only the fields the prompt names. Replace bracketed placeholder text. Keep every heading, RAPID table, STAGE GATE table and TO-DO box exactly as they are.</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Where sources do not answer a field, write [GAP: what is missing · who supplies it] and highlight it yellow. A gap is a correct answer; a plausible guess is not.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End every filled field with its source in parentheses (file, email or meeting name). Mark any inference [ASSUMPTION · confidence high/med/low].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Problem before solution. Outcomes over output. Short sentences, bullets, under 120 words per field. Use your company's vocabulary: customer, product, OKR, PI, Feature, Story.</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In 1.6 and 2.7 (DVQE) score all four dimensions as evidence · source · verdict Strong / Partial / Weak. Never leave a dimension unscored; a Weak verdict names the missing evidence as a [GAP].</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2F6B0A"/>
                <w:sz w:val="22"/>
                <w:szCs w:val="22"/>
              </w:rPr>
              <w:t xml:space="preserve">8</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Finish in chat with: fields filled, gaps remaining, and anything you were unsure about.</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1F2A24"/>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ADVERSARIAL REVIEWER RULES</w:t>
            </w:r>
            <w:r>
              <w:rPr>
                <w:rFonts w:ascii="Aptos" w:hAnsi="Aptos" w:cs="Aptos"/>
                <w:b w:val="0"/>
                <w:i w:val="0"/>
                <w:color w:val="D9D9D9"/>
                <w:sz w:val="20"/>
                <w:szCs w:val="20"/>
              </w:rPr>
              <w:t xml:space="preserve">   ·   Copilot runs these during Prompt 3 (Review)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Act as the PDLC Adversarial Reviewer: a red-team product leader whose job is to find how this fails while failure is still cheap. Hostile to the work, never to the person.</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Read only the section or gate named in the prompt plus the sections it depends on. Write only in Appendix C.</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Every objection is specific and falsifiable: name the mechanism, the evidence that would defeat it, and the cheapest test or artifact that settles it. Drop anything that is only a feeling.</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Rank severity: FATAL (ends the initiative), STRUCTURAL (forces a redesign), FIXABLE (cheap to close). At most three Fatal items. Mark confidence high / med / 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Run the seven attacks: problem, counterfactual, evidence (measured / observed / self-reported / assumed / asserted), math (half the adoption, 1.5x the effort), second-order, organizational (who vetoes late), measurement (could it hit the metric and still fail).</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Never invent facts to strengthen an attack. If a number is missing, say the claim is unsupported without it.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1F2A24"/>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End with a verdict: KILL / REWORK / PROCEED WITH CONDITIONS / PROCEED, what would change your mind, and three leading indicators plus a kill criterion with a date. If the work holds, say so and name the two residual risks.</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5BA908"/>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GATE REVIEW RULES</w:t>
            </w:r>
            <w:r>
              <w:rPr>
                <w:rFonts w:ascii="Aptos" w:hAnsi="Aptos" w:cs="Aptos"/>
                <w:b w:val="0"/>
                <w:i w:val="0"/>
                <w:color w:val="D9D9D9"/>
                <w:sz w:val="20"/>
                <w:szCs w:val="20"/>
              </w:rPr>
              <w:t xml:space="preserve">   ·   Copilot runs these for G1 to G6 during Prompt 3</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Review the gate's sections (and Appendix A at G4) against the gate's checklist table, headed STAGE GATE Gx. All six gates are reviewed in Prompt 3, after both drafts.</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Checklist first: item · Met / Partial / Missing · what is missing in one line · which RAPID role supplies it.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At G1 and G2 restate the DVQE verdicts (1.6 / 2.7) and answer the gate's EPOM question: is the problem worth solving (G1); is there evidence of value (G2). At G4 answer EPOM question 3 (should we fund and scale), at G5 question 4 (are we achieving intended outcomes), at G6 question 5 (are we realizing value over time, or pivoting).</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Attack the gate with the Reviewer rules and that gate's killer questions below.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Write the readout in the gate's C2 row: VERDICT (KILL / REWORK / PROCEED WITH CONDITIONS / PROCEED, one sentence why) · FATAL (max 3: flaw, why fatal, evidence that would defeat it, cheapest test) · STRUCTURAL (same four fields) · FIXABLE (short list) · STRONGEST PART · WHAT WOULD CHANGE MY MIND · IF YOU PROCEED ANYWAY (three leading indicators and a kill criterion with a date).</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Mark confidence per item. Keep it shorter than the sections it attacks. No praise, no cruelty.</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5BA908"/>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Never tick, sign or set OUTCOME; the named approvers decide.</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2300"/>
        <w:gridCol w:w="7060"/>
      </w:tblGrid>
      <w:tr>
        <w:trPr>
          <w:cantSplit/>
          <w:tblHeader/>
        </w:trPr>
        <w:tc>
          <w:tcPr>
            <w:tcW w:w="9360" w:type="dxa"/>
            <w:gridSpan w:val="2"/>
            <w:shd w:val="clear" w:color="auto" w:fill="1F2A24"/>
            <w:tcMar>
              <w:top w:w="140" w:type="dxa"/>
              <w:left w:w="240" w:type="dxa"/>
              <w:bottom w:w="140" w:type="dxa"/>
              <w:right w:w="240" w:type="dxa"/>
            </w:tcMar>
          </w:tcPr>
          <w:p>
            <w:pPr>
              <w:spacing w:before="0" w:after="0" w:line="276" w:lineRule="auto"/>
            </w:pPr>
            <w:r>
              <w:rPr>
                <w:rFonts w:ascii="Aptos" w:hAnsi="Aptos" w:cs="Aptos"/>
                <w:b/>
                <w:i w:val="0"/>
                <w:color w:val="FFFFFF"/>
                <w:sz w:val="20"/>
                <w:szCs w:val="20"/>
              </w:rPr>
              <w:t xml:space="preserve">GATE KILLER QUESTIONS</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G1 · PROBLEM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Is the problem worth solving (EPOM question 1), and does 1.6 DVQE show Strong or Partial evidence on every dimension? Is this a real customer problem or an internal preference? What are customers doing today instead, and does that workaround make the pain tolerable? What happens if we do nothing for two quarters? Which load-bearing claim is asserted rather than measured? Does the business case survive half the adoption and 1.5× the effort? Could the single success metric be hit while the customer is worse off? Who can veto late and has not been told?</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G2 · PRFAQ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Is there evidence of value (EPOM question 2), and does 2.7 DVQE hold up against the research? Was the customer archetype derived from interviews or a workshop? Is a single anecdote doing the work of a dataset? Is the press release describing a changed customer outcome or a feature list? Which benefit claim has no evidence? Where is the escalation path when the product fails the customer? Would the competitor’s PM say we misunderstood the customer? Is the AI Risk Tier understated?</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G3 · BUILD READY</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Name the cheaper non-product fix that captures most of the value. Which insight is a restated feature request? Which capability is a screen in disguise? What breaks downstream (support, data, another roadmap) and what does this make harder next year? What does the customer see on a confident wrong AI answer? Which hard constraint has no owner? What is the riskiest assumption and does the first increment test it?</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G4 · PRODUCT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Should we fund and scale (EPOM question 3), and does the roadmap earn the investment? If engineering never opens this brief, what will they build wrong? Which Feature has no falsifiable benefit hypothesis? Which Story fails INVEST or has acceptance criteria that cannot fail? Which Story has no instrumentation event? Where is the missing 40% of effort (integration, compliance, testing, enablement, instrumentation) in the estimates? Which dependency owner has not agreed in writing? What falls off the program roadmap to make room, and is that written down?</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G5 · SHIP READY</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Are we achieving intended outcomes (EPOM question 4), and is every 1.4 KPI instrumented before release? Then a pre-mortem: it is 30 days after launch and this failed; write eight dated failure stories from what is in 5.0–5.5 (support spike with no runbook, accessibility regression found by a customer, rollback trigger that never fired, communications that could not be recalled, model drift, a compliance condition missed, dashboard nobody watched, dependency outage). For each: probability, impact, leading indicator, and whether 5.3–5.5 would catch it.</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G6 · ASSESS</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answer EPOM question 5 (are we realizing value over time, or pivoting?), then write the kill memo (strongest case for stopping, five lines, from 6.1). Then steelman the option 6.4 rejected. Then: did the metric move while the customer outcome did not? Is Fix really Sunset with extra steps? Is Scale justified by the KPI or by sunk cost? Does the new 1.1 problem statement actually differ from the original?</w:t>
            </w:r>
          </w:p>
        </w:tc>
      </w:tr>
    </w:tbl>
    <w:p w14:paraId="4B2811D9" w14:textId="77777777" w:rsidR="00BE3183" w:rsidRDefault="00BE3183">
      <w:pPr>
        <w:spacing w:after="120"/>
      </w:pPr>
    </w:p>
    <w:p>
      <w:pPr>
        <w:sectPr>
          <w:headerReference w:type="even" r:id="rId11"/>
          <w:headerReference w:type="default" r:id="rId12"/>
          <w:footerReference w:type="even" r:id="rId13"/>
          <w:footerReference w:type="default" r:id="rId14"/>
          <w:headerReference w:type="first" r:id="rId15"/>
          <w:footerReference w:type="first" r:id="rId16"/>
          <w:pgSz w:w="12240" w:h="15840"/>
          <w:pgMar w:top="1008" w:right="1296" w:bottom="1008" w:left="1296" w:header="720" w:footer="720" w:gutter="0"/>
          <w:cols w:space="720"/>
          <w:docGrid w:linePitch="360"/>
        </w:sectPr>
      </w:pPr>
    </w:p>
    <w:p>
      <w:pPr>
        <w:spacing w:before="11200" w:after="80" w:line="276" w:lineRule="auto"/>
        <w:jc w:val="center"/>
      </w:pPr>
      <w:r>
        <w:rPr>
          <w:rFonts w:ascii="Aptos" w:hAnsi="Aptos" w:cs="Aptos"/>
          <w:b/>
          <w:i w:val="0"/>
          <w:color w:val="2F6B0A"/>
          <w:sz w:val="22"/>
          <w:szCs w:val="22"/>
        </w:rPr>
        <w:t xml:space="preserve">AI-Native PDLC</w:t>
      </w:r>
    </w:p>
    <w:p>
      <w:pPr>
        <w:spacing w:before="0" w:after="0" w:line="276" w:lineRule="auto"/>
        <w:jc w:val="center"/>
      </w:pPr>
      <w:r>
        <w:rPr>
          <w:rFonts w:ascii="Aptos" w:hAnsi="Aptos" w:cs="Aptos"/>
          <w:b w:val="0"/>
          <w:i w:val="0"/>
          <w:color w:val="5E6359"/>
          <w:sz w:val="18"/>
          <w:szCs w:val="18"/>
        </w:rPr>
        <w:t xml:space="preserve">PDLC Harness Prompt Book CANONICAL  ·  PDLC Playbook</w:t>
      </w:r>
    </w:p>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FBDA21" w14:textId="77777777" w:rsidR="00013A4C" w:rsidRDefault="00013A4C">
      <w:pPr>
        <w:spacing w:after="0" w:line="240" w:lineRule="auto"/>
      </w:pPr>
      <w:r>
        <w:separator/>
      </w:r>
    </w:p>
  </w:endnote>
  <w:endnote w:type="continuationSeparator" w:id="0">
    <w:p w14:paraId="1B3B28BA" w14:textId="77777777" w:rsidR="00013A4C" w:rsidRDefault="0001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FC3AB" w14:textId="77777777" w:rsidR="00390FB3" w:rsidRDefault="00390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11E56" w14:textId="77777777" w:rsidR="00390FB3" w:rsidRDefault="00390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E5163" w14:textId="77777777" w:rsidR="00390FB3" w:rsidRDefault="00390FB3">
    <w:pPr>
      <w:pStyle w:val="Footer"/>
    </w:pPr>
  </w:p>
</w:ftr>
</file>

<file path=word/footer_blank.xml><?xml version="1.0" encoding="utf-8"?>
<w:ftr xmlns:w="http://schemas.openxmlformats.org/wordprocessingml/2006/main" xmlns:r="http://schemas.openxmlformats.org/officeDocument/2006/relationship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E71C9" w14:textId="77777777" w:rsidR="00013A4C" w:rsidRDefault="00013A4C">
      <w:pPr>
        <w:spacing w:after="0" w:line="240" w:lineRule="auto"/>
      </w:pPr>
      <w:r>
        <w:separator/>
      </w:r>
    </w:p>
  </w:footnote>
  <w:footnote w:type="continuationSeparator" w:id="0">
    <w:p w14:paraId="07F1EF9B" w14:textId="77777777" w:rsidR="00013A4C" w:rsidRDefault="00013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8F6C5" w14:textId="77777777" w:rsidR="00390FB3" w:rsidRDefault="00390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F7991" w14:textId="77777777" w:rsidR="00BE3183" w:rsidRDefault="008C707E">
    <w:pPr>
      <w:pStyle w:val="Header"/>
      <w:jc w:val="right"/>
    </w:pPr>
    <w:r>
      <w:rPr>
        <w:color w:val="6B7A78"/>
        <w:sz w:val="17"/>
      </w:rPr>
      <w:t xml:space="preserve">PDLC App · PDLC Harness Prompt 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72F56" w14:textId="77777777" w:rsidR="00390FB3" w:rsidRDefault="00390FB3">
    <w:pPr>
      <w:pStyle w:val="Header"/>
    </w:pPr>
  </w:p>
</w:hdr>
</file>

<file path=word/header_blank.xml><?xml version="1.0" encoding="utf-8"?>
<w:hdr xmlns:w="http://schemas.openxmlformats.org/wordprocessingml/2006/main" xmlns:r="http://schemas.openxmlformats.org/officeDocument/2006/relationship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3094973">
    <w:abstractNumId w:val="8"/>
  </w:num>
  <w:num w:numId="2" w16cid:durableId="668144657">
    <w:abstractNumId w:val="6"/>
  </w:num>
  <w:num w:numId="3" w16cid:durableId="956915819">
    <w:abstractNumId w:val="5"/>
  </w:num>
  <w:num w:numId="4" w16cid:durableId="37709130">
    <w:abstractNumId w:val="4"/>
  </w:num>
  <w:num w:numId="5" w16cid:durableId="49110537">
    <w:abstractNumId w:val="7"/>
  </w:num>
  <w:num w:numId="6" w16cid:durableId="1415277790">
    <w:abstractNumId w:val="3"/>
  </w:num>
  <w:num w:numId="7" w16cid:durableId="2087147304">
    <w:abstractNumId w:val="2"/>
  </w:num>
  <w:num w:numId="8" w16cid:durableId="479346920">
    <w:abstractNumId w:val="1"/>
  </w:num>
  <w:num w:numId="9" w16cid:durableId="15804796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66"/>
    <w:rsid w:val="000020A0"/>
    <w:rsid w:val="00003BF4"/>
    <w:rsid w:val="00006694"/>
    <w:rsid w:val="00013A4C"/>
    <w:rsid w:val="0001411B"/>
    <w:rsid w:val="00014188"/>
    <w:rsid w:val="00015784"/>
    <w:rsid w:val="00015838"/>
    <w:rsid w:val="0001730F"/>
    <w:rsid w:val="00024034"/>
    <w:rsid w:val="00025A83"/>
    <w:rsid w:val="00030B72"/>
    <w:rsid w:val="00031581"/>
    <w:rsid w:val="00034616"/>
    <w:rsid w:val="00034765"/>
    <w:rsid w:val="000347BB"/>
    <w:rsid w:val="000416EB"/>
    <w:rsid w:val="00045959"/>
    <w:rsid w:val="000506D2"/>
    <w:rsid w:val="000562FF"/>
    <w:rsid w:val="00057FD4"/>
    <w:rsid w:val="0006063C"/>
    <w:rsid w:val="00064D03"/>
    <w:rsid w:val="0006536B"/>
    <w:rsid w:val="000662FD"/>
    <w:rsid w:val="00066515"/>
    <w:rsid w:val="0006698B"/>
    <w:rsid w:val="00070B91"/>
    <w:rsid w:val="00070D22"/>
    <w:rsid w:val="000719F9"/>
    <w:rsid w:val="000721F7"/>
    <w:rsid w:val="00072AA7"/>
    <w:rsid w:val="000746E0"/>
    <w:rsid w:val="0007474D"/>
    <w:rsid w:val="00075DD0"/>
    <w:rsid w:val="00080A62"/>
    <w:rsid w:val="00082334"/>
    <w:rsid w:val="0008397A"/>
    <w:rsid w:val="00083D04"/>
    <w:rsid w:val="0008502F"/>
    <w:rsid w:val="00086823"/>
    <w:rsid w:val="00092F15"/>
    <w:rsid w:val="00093F6E"/>
    <w:rsid w:val="0009639C"/>
    <w:rsid w:val="00096E90"/>
    <w:rsid w:val="00096FC8"/>
    <w:rsid w:val="00097B77"/>
    <w:rsid w:val="000A3F45"/>
    <w:rsid w:val="000A4675"/>
    <w:rsid w:val="000A497A"/>
    <w:rsid w:val="000A61CE"/>
    <w:rsid w:val="000A706D"/>
    <w:rsid w:val="000B625E"/>
    <w:rsid w:val="000B6F14"/>
    <w:rsid w:val="000B76D8"/>
    <w:rsid w:val="000C3091"/>
    <w:rsid w:val="000C5A57"/>
    <w:rsid w:val="000D148D"/>
    <w:rsid w:val="000D1CE4"/>
    <w:rsid w:val="000D3965"/>
    <w:rsid w:val="000D51F9"/>
    <w:rsid w:val="000D5B25"/>
    <w:rsid w:val="000D5C5C"/>
    <w:rsid w:val="000D669B"/>
    <w:rsid w:val="000E44CD"/>
    <w:rsid w:val="000E6A89"/>
    <w:rsid w:val="000E6ECB"/>
    <w:rsid w:val="000F17E0"/>
    <w:rsid w:val="000F1B15"/>
    <w:rsid w:val="000F5716"/>
    <w:rsid w:val="000F7981"/>
    <w:rsid w:val="00102877"/>
    <w:rsid w:val="00102CF3"/>
    <w:rsid w:val="00103608"/>
    <w:rsid w:val="00103D5D"/>
    <w:rsid w:val="00104B9A"/>
    <w:rsid w:val="00104CAD"/>
    <w:rsid w:val="00104F4A"/>
    <w:rsid w:val="00106AE5"/>
    <w:rsid w:val="00110776"/>
    <w:rsid w:val="00111446"/>
    <w:rsid w:val="00112A6B"/>
    <w:rsid w:val="00117E86"/>
    <w:rsid w:val="00125514"/>
    <w:rsid w:val="00127E44"/>
    <w:rsid w:val="001314F8"/>
    <w:rsid w:val="001333C1"/>
    <w:rsid w:val="00137D9D"/>
    <w:rsid w:val="00141CD7"/>
    <w:rsid w:val="0014216C"/>
    <w:rsid w:val="00145528"/>
    <w:rsid w:val="00147DA2"/>
    <w:rsid w:val="0015074B"/>
    <w:rsid w:val="00152BA1"/>
    <w:rsid w:val="001560D3"/>
    <w:rsid w:val="00156AF8"/>
    <w:rsid w:val="00164828"/>
    <w:rsid w:val="0016656E"/>
    <w:rsid w:val="001713E5"/>
    <w:rsid w:val="00173348"/>
    <w:rsid w:val="00181692"/>
    <w:rsid w:val="00185A83"/>
    <w:rsid w:val="00187571"/>
    <w:rsid w:val="001A6141"/>
    <w:rsid w:val="001A65E8"/>
    <w:rsid w:val="001A6C67"/>
    <w:rsid w:val="001B2D7C"/>
    <w:rsid w:val="001B5FA4"/>
    <w:rsid w:val="001B7AE4"/>
    <w:rsid w:val="001C0DE4"/>
    <w:rsid w:val="001C36DD"/>
    <w:rsid w:val="001D2711"/>
    <w:rsid w:val="001D2A61"/>
    <w:rsid w:val="001D304E"/>
    <w:rsid w:val="001E0820"/>
    <w:rsid w:val="001E165C"/>
    <w:rsid w:val="001E228E"/>
    <w:rsid w:val="001E3B4E"/>
    <w:rsid w:val="001F0ECE"/>
    <w:rsid w:val="001F2BD9"/>
    <w:rsid w:val="001F2F54"/>
    <w:rsid w:val="001F46CA"/>
    <w:rsid w:val="001F5A0A"/>
    <w:rsid w:val="001F62DE"/>
    <w:rsid w:val="001F6377"/>
    <w:rsid w:val="001F740A"/>
    <w:rsid w:val="00200D65"/>
    <w:rsid w:val="0020137D"/>
    <w:rsid w:val="0021086D"/>
    <w:rsid w:val="002124C8"/>
    <w:rsid w:val="0021304D"/>
    <w:rsid w:val="002148C6"/>
    <w:rsid w:val="0021616A"/>
    <w:rsid w:val="00216946"/>
    <w:rsid w:val="002245CE"/>
    <w:rsid w:val="00225FDB"/>
    <w:rsid w:val="00226F7B"/>
    <w:rsid w:val="00232385"/>
    <w:rsid w:val="00232DF9"/>
    <w:rsid w:val="002330E6"/>
    <w:rsid w:val="002330F2"/>
    <w:rsid w:val="00235EE7"/>
    <w:rsid w:val="002400F0"/>
    <w:rsid w:val="00241918"/>
    <w:rsid w:val="00241E86"/>
    <w:rsid w:val="0024304C"/>
    <w:rsid w:val="002434B5"/>
    <w:rsid w:val="00250B9C"/>
    <w:rsid w:val="0025502E"/>
    <w:rsid w:val="0026012B"/>
    <w:rsid w:val="00260FF9"/>
    <w:rsid w:val="002652F7"/>
    <w:rsid w:val="00265DDC"/>
    <w:rsid w:val="002670FB"/>
    <w:rsid w:val="00267914"/>
    <w:rsid w:val="00267A3C"/>
    <w:rsid w:val="0027455B"/>
    <w:rsid w:val="00283ADE"/>
    <w:rsid w:val="00284EE6"/>
    <w:rsid w:val="00291B94"/>
    <w:rsid w:val="00296272"/>
    <w:rsid w:val="0029639D"/>
    <w:rsid w:val="002A1011"/>
    <w:rsid w:val="002A173F"/>
    <w:rsid w:val="002A2DEE"/>
    <w:rsid w:val="002B002E"/>
    <w:rsid w:val="002B0B09"/>
    <w:rsid w:val="002B1682"/>
    <w:rsid w:val="002B5B1E"/>
    <w:rsid w:val="002C0A65"/>
    <w:rsid w:val="002C0DDB"/>
    <w:rsid w:val="002C4771"/>
    <w:rsid w:val="002C4FE7"/>
    <w:rsid w:val="002C6AC5"/>
    <w:rsid w:val="002D3176"/>
    <w:rsid w:val="002D42B6"/>
    <w:rsid w:val="002D6FA2"/>
    <w:rsid w:val="002D7881"/>
    <w:rsid w:val="002D7C06"/>
    <w:rsid w:val="002F0CA3"/>
    <w:rsid w:val="002F3FC1"/>
    <w:rsid w:val="002F64E3"/>
    <w:rsid w:val="003011D1"/>
    <w:rsid w:val="0030556C"/>
    <w:rsid w:val="00307388"/>
    <w:rsid w:val="00307E9E"/>
    <w:rsid w:val="003108CD"/>
    <w:rsid w:val="00311FF5"/>
    <w:rsid w:val="003133A7"/>
    <w:rsid w:val="003139DE"/>
    <w:rsid w:val="00315696"/>
    <w:rsid w:val="003157CE"/>
    <w:rsid w:val="00315D5E"/>
    <w:rsid w:val="00317691"/>
    <w:rsid w:val="00317D78"/>
    <w:rsid w:val="00321A39"/>
    <w:rsid w:val="0032306A"/>
    <w:rsid w:val="00326D9D"/>
    <w:rsid w:val="00326F90"/>
    <w:rsid w:val="003270BC"/>
    <w:rsid w:val="00332DD5"/>
    <w:rsid w:val="00335E04"/>
    <w:rsid w:val="00342711"/>
    <w:rsid w:val="0034563F"/>
    <w:rsid w:val="00346761"/>
    <w:rsid w:val="00347897"/>
    <w:rsid w:val="0035284D"/>
    <w:rsid w:val="00353C4C"/>
    <w:rsid w:val="00354402"/>
    <w:rsid w:val="0035693C"/>
    <w:rsid w:val="003601EC"/>
    <w:rsid w:val="0036121C"/>
    <w:rsid w:val="00366132"/>
    <w:rsid w:val="0037008F"/>
    <w:rsid w:val="00370DC9"/>
    <w:rsid w:val="00381EED"/>
    <w:rsid w:val="00385974"/>
    <w:rsid w:val="0039037D"/>
    <w:rsid w:val="003906D8"/>
    <w:rsid w:val="00390FB3"/>
    <w:rsid w:val="00391AC1"/>
    <w:rsid w:val="00391F76"/>
    <w:rsid w:val="003920AA"/>
    <w:rsid w:val="003920C0"/>
    <w:rsid w:val="00392FA2"/>
    <w:rsid w:val="00395144"/>
    <w:rsid w:val="003960A9"/>
    <w:rsid w:val="0039630E"/>
    <w:rsid w:val="003965EE"/>
    <w:rsid w:val="00396883"/>
    <w:rsid w:val="003A107F"/>
    <w:rsid w:val="003A1103"/>
    <w:rsid w:val="003A3ED9"/>
    <w:rsid w:val="003A6ABE"/>
    <w:rsid w:val="003A6FB5"/>
    <w:rsid w:val="003A70E5"/>
    <w:rsid w:val="003B5B49"/>
    <w:rsid w:val="003C080F"/>
    <w:rsid w:val="003C09D3"/>
    <w:rsid w:val="003C3738"/>
    <w:rsid w:val="003D1457"/>
    <w:rsid w:val="003D1ABD"/>
    <w:rsid w:val="003D1DB4"/>
    <w:rsid w:val="003D2839"/>
    <w:rsid w:val="003D49DD"/>
    <w:rsid w:val="003D54D6"/>
    <w:rsid w:val="003D65D1"/>
    <w:rsid w:val="003D7714"/>
    <w:rsid w:val="003E1B87"/>
    <w:rsid w:val="003E4676"/>
    <w:rsid w:val="003E7091"/>
    <w:rsid w:val="003E7CC1"/>
    <w:rsid w:val="003F14C7"/>
    <w:rsid w:val="003F1AC9"/>
    <w:rsid w:val="003F2443"/>
    <w:rsid w:val="003F3D5A"/>
    <w:rsid w:val="003F4233"/>
    <w:rsid w:val="003F5E33"/>
    <w:rsid w:val="003F7F5C"/>
    <w:rsid w:val="00401769"/>
    <w:rsid w:val="00403144"/>
    <w:rsid w:val="0040335A"/>
    <w:rsid w:val="0040379E"/>
    <w:rsid w:val="004037BF"/>
    <w:rsid w:val="00405873"/>
    <w:rsid w:val="00413828"/>
    <w:rsid w:val="0041489A"/>
    <w:rsid w:val="004151C2"/>
    <w:rsid w:val="004163E4"/>
    <w:rsid w:val="00420EB9"/>
    <w:rsid w:val="00423E8C"/>
    <w:rsid w:val="00424E29"/>
    <w:rsid w:val="00426823"/>
    <w:rsid w:val="00427346"/>
    <w:rsid w:val="00427F96"/>
    <w:rsid w:val="00431BD9"/>
    <w:rsid w:val="0043577E"/>
    <w:rsid w:val="00437739"/>
    <w:rsid w:val="00440E1E"/>
    <w:rsid w:val="00444234"/>
    <w:rsid w:val="004456BC"/>
    <w:rsid w:val="00447EBF"/>
    <w:rsid w:val="00454081"/>
    <w:rsid w:val="00454DE6"/>
    <w:rsid w:val="004559D6"/>
    <w:rsid w:val="00455FA3"/>
    <w:rsid w:val="00455FCC"/>
    <w:rsid w:val="004566C5"/>
    <w:rsid w:val="00456D52"/>
    <w:rsid w:val="0046180C"/>
    <w:rsid w:val="00462EE5"/>
    <w:rsid w:val="00464459"/>
    <w:rsid w:val="004645F1"/>
    <w:rsid w:val="00466A7D"/>
    <w:rsid w:val="00471EFA"/>
    <w:rsid w:val="004734B5"/>
    <w:rsid w:val="00473867"/>
    <w:rsid w:val="0047438E"/>
    <w:rsid w:val="0048415E"/>
    <w:rsid w:val="00484F63"/>
    <w:rsid w:val="00485B72"/>
    <w:rsid w:val="00486DE1"/>
    <w:rsid w:val="00493136"/>
    <w:rsid w:val="00494E8F"/>
    <w:rsid w:val="0049555A"/>
    <w:rsid w:val="004A10DF"/>
    <w:rsid w:val="004A14DE"/>
    <w:rsid w:val="004A660F"/>
    <w:rsid w:val="004A7131"/>
    <w:rsid w:val="004B1047"/>
    <w:rsid w:val="004B2DD2"/>
    <w:rsid w:val="004B7094"/>
    <w:rsid w:val="004C0172"/>
    <w:rsid w:val="004C328E"/>
    <w:rsid w:val="004C3617"/>
    <w:rsid w:val="004D045B"/>
    <w:rsid w:val="004D283D"/>
    <w:rsid w:val="004D3564"/>
    <w:rsid w:val="004D4012"/>
    <w:rsid w:val="004D5007"/>
    <w:rsid w:val="004D6B82"/>
    <w:rsid w:val="004E2BF9"/>
    <w:rsid w:val="004E2BFB"/>
    <w:rsid w:val="004E2FD5"/>
    <w:rsid w:val="004E707C"/>
    <w:rsid w:val="004E7806"/>
    <w:rsid w:val="004F1BD9"/>
    <w:rsid w:val="004F32FF"/>
    <w:rsid w:val="004F798A"/>
    <w:rsid w:val="00501003"/>
    <w:rsid w:val="00501073"/>
    <w:rsid w:val="005063BF"/>
    <w:rsid w:val="00506E0D"/>
    <w:rsid w:val="005107C9"/>
    <w:rsid w:val="00512639"/>
    <w:rsid w:val="00514903"/>
    <w:rsid w:val="00516910"/>
    <w:rsid w:val="00520FE5"/>
    <w:rsid w:val="005222C9"/>
    <w:rsid w:val="00523023"/>
    <w:rsid w:val="00531A70"/>
    <w:rsid w:val="00532666"/>
    <w:rsid w:val="00535F5D"/>
    <w:rsid w:val="005404F5"/>
    <w:rsid w:val="005415F4"/>
    <w:rsid w:val="0054222A"/>
    <w:rsid w:val="00542E61"/>
    <w:rsid w:val="005447D0"/>
    <w:rsid w:val="00544E67"/>
    <w:rsid w:val="005462F7"/>
    <w:rsid w:val="005544C9"/>
    <w:rsid w:val="005550D7"/>
    <w:rsid w:val="005552D1"/>
    <w:rsid w:val="00555E1D"/>
    <w:rsid w:val="005567A9"/>
    <w:rsid w:val="00557C04"/>
    <w:rsid w:val="00560E4A"/>
    <w:rsid w:val="00562C7D"/>
    <w:rsid w:val="00564516"/>
    <w:rsid w:val="00564D55"/>
    <w:rsid w:val="00564EFC"/>
    <w:rsid w:val="005720EF"/>
    <w:rsid w:val="005721DC"/>
    <w:rsid w:val="005741BD"/>
    <w:rsid w:val="005750EF"/>
    <w:rsid w:val="00576572"/>
    <w:rsid w:val="00577C00"/>
    <w:rsid w:val="00577CB9"/>
    <w:rsid w:val="00584EA0"/>
    <w:rsid w:val="00585247"/>
    <w:rsid w:val="005872BA"/>
    <w:rsid w:val="005904D7"/>
    <w:rsid w:val="005930DD"/>
    <w:rsid w:val="00593B0B"/>
    <w:rsid w:val="00594632"/>
    <w:rsid w:val="00595970"/>
    <w:rsid w:val="005965C9"/>
    <w:rsid w:val="005A1F90"/>
    <w:rsid w:val="005A3060"/>
    <w:rsid w:val="005A3395"/>
    <w:rsid w:val="005A7107"/>
    <w:rsid w:val="005B23D6"/>
    <w:rsid w:val="005B2594"/>
    <w:rsid w:val="005B2677"/>
    <w:rsid w:val="005B6439"/>
    <w:rsid w:val="005B787C"/>
    <w:rsid w:val="005C019C"/>
    <w:rsid w:val="005C56D6"/>
    <w:rsid w:val="005C7155"/>
    <w:rsid w:val="005D025D"/>
    <w:rsid w:val="005D0DF5"/>
    <w:rsid w:val="005D63FF"/>
    <w:rsid w:val="005D695E"/>
    <w:rsid w:val="005D7993"/>
    <w:rsid w:val="005E0463"/>
    <w:rsid w:val="005E0C45"/>
    <w:rsid w:val="005E50E6"/>
    <w:rsid w:val="005E741C"/>
    <w:rsid w:val="005F51D9"/>
    <w:rsid w:val="005F599A"/>
    <w:rsid w:val="005F5A27"/>
    <w:rsid w:val="005F601D"/>
    <w:rsid w:val="006033F7"/>
    <w:rsid w:val="006044A6"/>
    <w:rsid w:val="00607650"/>
    <w:rsid w:val="00611129"/>
    <w:rsid w:val="00612BAA"/>
    <w:rsid w:val="00612BCA"/>
    <w:rsid w:val="00612D6B"/>
    <w:rsid w:val="006131C9"/>
    <w:rsid w:val="006150BE"/>
    <w:rsid w:val="00621565"/>
    <w:rsid w:val="0063529C"/>
    <w:rsid w:val="00636008"/>
    <w:rsid w:val="0064147B"/>
    <w:rsid w:val="006418B5"/>
    <w:rsid w:val="0064258E"/>
    <w:rsid w:val="006433A7"/>
    <w:rsid w:val="00646AB7"/>
    <w:rsid w:val="006520C7"/>
    <w:rsid w:val="006522F1"/>
    <w:rsid w:val="00660C1B"/>
    <w:rsid w:val="00663526"/>
    <w:rsid w:val="00663FEA"/>
    <w:rsid w:val="00665186"/>
    <w:rsid w:val="00667779"/>
    <w:rsid w:val="00671C06"/>
    <w:rsid w:val="006734CE"/>
    <w:rsid w:val="00673B54"/>
    <w:rsid w:val="0068049F"/>
    <w:rsid w:val="00683BE8"/>
    <w:rsid w:val="00684710"/>
    <w:rsid w:val="00686174"/>
    <w:rsid w:val="00686247"/>
    <w:rsid w:val="00690FBF"/>
    <w:rsid w:val="006925A7"/>
    <w:rsid w:val="0069457B"/>
    <w:rsid w:val="006952F2"/>
    <w:rsid w:val="006962D6"/>
    <w:rsid w:val="00697827"/>
    <w:rsid w:val="006A0317"/>
    <w:rsid w:val="006A09D8"/>
    <w:rsid w:val="006A0DAC"/>
    <w:rsid w:val="006A16B9"/>
    <w:rsid w:val="006A4362"/>
    <w:rsid w:val="006B2269"/>
    <w:rsid w:val="006B2D8D"/>
    <w:rsid w:val="006B334D"/>
    <w:rsid w:val="006B67E9"/>
    <w:rsid w:val="006B78C6"/>
    <w:rsid w:val="006B7B69"/>
    <w:rsid w:val="006C3352"/>
    <w:rsid w:val="006C4280"/>
    <w:rsid w:val="006C4D19"/>
    <w:rsid w:val="006C5384"/>
    <w:rsid w:val="006C771D"/>
    <w:rsid w:val="006D282A"/>
    <w:rsid w:val="006D32F5"/>
    <w:rsid w:val="006D35C3"/>
    <w:rsid w:val="006D6271"/>
    <w:rsid w:val="006E10D3"/>
    <w:rsid w:val="006E2F0E"/>
    <w:rsid w:val="006E5739"/>
    <w:rsid w:val="006F0291"/>
    <w:rsid w:val="006F0BB1"/>
    <w:rsid w:val="006F5828"/>
    <w:rsid w:val="006F735E"/>
    <w:rsid w:val="00700EC3"/>
    <w:rsid w:val="00701A68"/>
    <w:rsid w:val="00703823"/>
    <w:rsid w:val="00704198"/>
    <w:rsid w:val="00710355"/>
    <w:rsid w:val="007151EA"/>
    <w:rsid w:val="00721AF8"/>
    <w:rsid w:val="00721AFD"/>
    <w:rsid w:val="00722A35"/>
    <w:rsid w:val="007238BC"/>
    <w:rsid w:val="00724325"/>
    <w:rsid w:val="00724796"/>
    <w:rsid w:val="00726783"/>
    <w:rsid w:val="0073000B"/>
    <w:rsid w:val="00731B7E"/>
    <w:rsid w:val="007346AE"/>
    <w:rsid w:val="00735711"/>
    <w:rsid w:val="00735950"/>
    <w:rsid w:val="00735EBF"/>
    <w:rsid w:val="00736EC0"/>
    <w:rsid w:val="00737115"/>
    <w:rsid w:val="0073760D"/>
    <w:rsid w:val="007420F7"/>
    <w:rsid w:val="00743F87"/>
    <w:rsid w:val="007458C3"/>
    <w:rsid w:val="00755730"/>
    <w:rsid w:val="007608FA"/>
    <w:rsid w:val="00765265"/>
    <w:rsid w:val="00765F1B"/>
    <w:rsid w:val="00770441"/>
    <w:rsid w:val="0077093D"/>
    <w:rsid w:val="00772A79"/>
    <w:rsid w:val="00773ADE"/>
    <w:rsid w:val="00774D37"/>
    <w:rsid w:val="00775ADD"/>
    <w:rsid w:val="0077688D"/>
    <w:rsid w:val="007777D4"/>
    <w:rsid w:val="00777B3F"/>
    <w:rsid w:val="00777E07"/>
    <w:rsid w:val="00780D32"/>
    <w:rsid w:val="00781524"/>
    <w:rsid w:val="00784508"/>
    <w:rsid w:val="00797D40"/>
    <w:rsid w:val="00797FEC"/>
    <w:rsid w:val="007A125B"/>
    <w:rsid w:val="007A1E39"/>
    <w:rsid w:val="007A39D2"/>
    <w:rsid w:val="007A6023"/>
    <w:rsid w:val="007A6459"/>
    <w:rsid w:val="007A7132"/>
    <w:rsid w:val="007A71D8"/>
    <w:rsid w:val="007A7644"/>
    <w:rsid w:val="007B4C1E"/>
    <w:rsid w:val="007B72B3"/>
    <w:rsid w:val="007C3563"/>
    <w:rsid w:val="007C39C3"/>
    <w:rsid w:val="007D3ED9"/>
    <w:rsid w:val="007D3F4A"/>
    <w:rsid w:val="007D41B6"/>
    <w:rsid w:val="007E0D5E"/>
    <w:rsid w:val="007E2516"/>
    <w:rsid w:val="007E5DC3"/>
    <w:rsid w:val="007E7B73"/>
    <w:rsid w:val="007F2CD2"/>
    <w:rsid w:val="007F40C7"/>
    <w:rsid w:val="007F43CF"/>
    <w:rsid w:val="007F4F9B"/>
    <w:rsid w:val="007F6F87"/>
    <w:rsid w:val="00800B72"/>
    <w:rsid w:val="00803B2D"/>
    <w:rsid w:val="00811211"/>
    <w:rsid w:val="00816F80"/>
    <w:rsid w:val="0082349C"/>
    <w:rsid w:val="008302F2"/>
    <w:rsid w:val="008304F3"/>
    <w:rsid w:val="00832EB2"/>
    <w:rsid w:val="00834993"/>
    <w:rsid w:val="00835D21"/>
    <w:rsid w:val="00840A9A"/>
    <w:rsid w:val="00841C3A"/>
    <w:rsid w:val="008422A2"/>
    <w:rsid w:val="00844832"/>
    <w:rsid w:val="00844E27"/>
    <w:rsid w:val="008452AD"/>
    <w:rsid w:val="0084672A"/>
    <w:rsid w:val="00846B51"/>
    <w:rsid w:val="0084712B"/>
    <w:rsid w:val="00850492"/>
    <w:rsid w:val="00854A48"/>
    <w:rsid w:val="00854E94"/>
    <w:rsid w:val="00857525"/>
    <w:rsid w:val="00857C18"/>
    <w:rsid w:val="0086062A"/>
    <w:rsid w:val="008655DF"/>
    <w:rsid w:val="00874C91"/>
    <w:rsid w:val="00875BCF"/>
    <w:rsid w:val="00881830"/>
    <w:rsid w:val="00882238"/>
    <w:rsid w:val="008832AC"/>
    <w:rsid w:val="008844B5"/>
    <w:rsid w:val="00885E79"/>
    <w:rsid w:val="00893EA4"/>
    <w:rsid w:val="00897A72"/>
    <w:rsid w:val="008A1A0C"/>
    <w:rsid w:val="008A219C"/>
    <w:rsid w:val="008B672A"/>
    <w:rsid w:val="008B7689"/>
    <w:rsid w:val="008C2F0D"/>
    <w:rsid w:val="008C3ABF"/>
    <w:rsid w:val="008C430B"/>
    <w:rsid w:val="008C46E4"/>
    <w:rsid w:val="008C707E"/>
    <w:rsid w:val="008D07BB"/>
    <w:rsid w:val="008D1AF9"/>
    <w:rsid w:val="008D1E95"/>
    <w:rsid w:val="008D4242"/>
    <w:rsid w:val="008D445C"/>
    <w:rsid w:val="008D5D37"/>
    <w:rsid w:val="008E1C1E"/>
    <w:rsid w:val="008E2E55"/>
    <w:rsid w:val="008E58B0"/>
    <w:rsid w:val="008E6959"/>
    <w:rsid w:val="008F2137"/>
    <w:rsid w:val="008F408A"/>
    <w:rsid w:val="008F6B02"/>
    <w:rsid w:val="0090324B"/>
    <w:rsid w:val="0090380F"/>
    <w:rsid w:val="00904527"/>
    <w:rsid w:val="009056DA"/>
    <w:rsid w:val="00907027"/>
    <w:rsid w:val="00912BC4"/>
    <w:rsid w:val="00915F34"/>
    <w:rsid w:val="00916694"/>
    <w:rsid w:val="00916825"/>
    <w:rsid w:val="00916EF1"/>
    <w:rsid w:val="00926BE8"/>
    <w:rsid w:val="009333AD"/>
    <w:rsid w:val="00933634"/>
    <w:rsid w:val="0093483B"/>
    <w:rsid w:val="009352A8"/>
    <w:rsid w:val="0093610C"/>
    <w:rsid w:val="00936277"/>
    <w:rsid w:val="00936442"/>
    <w:rsid w:val="00940C5D"/>
    <w:rsid w:val="0094311C"/>
    <w:rsid w:val="00945224"/>
    <w:rsid w:val="009470F8"/>
    <w:rsid w:val="009477C8"/>
    <w:rsid w:val="00952888"/>
    <w:rsid w:val="00954084"/>
    <w:rsid w:val="009542E4"/>
    <w:rsid w:val="00956CB7"/>
    <w:rsid w:val="009574CE"/>
    <w:rsid w:val="00957874"/>
    <w:rsid w:val="00957B6D"/>
    <w:rsid w:val="00962D5F"/>
    <w:rsid w:val="00965982"/>
    <w:rsid w:val="009712AA"/>
    <w:rsid w:val="00971529"/>
    <w:rsid w:val="00971C66"/>
    <w:rsid w:val="009720BE"/>
    <w:rsid w:val="0097484A"/>
    <w:rsid w:val="00980A8F"/>
    <w:rsid w:val="009838CF"/>
    <w:rsid w:val="00985746"/>
    <w:rsid w:val="00987741"/>
    <w:rsid w:val="009879A6"/>
    <w:rsid w:val="00994BCB"/>
    <w:rsid w:val="00996E48"/>
    <w:rsid w:val="009A06CB"/>
    <w:rsid w:val="009A0F91"/>
    <w:rsid w:val="009A12F3"/>
    <w:rsid w:val="009A136B"/>
    <w:rsid w:val="009A40CB"/>
    <w:rsid w:val="009A6F4C"/>
    <w:rsid w:val="009B4E39"/>
    <w:rsid w:val="009B6AFC"/>
    <w:rsid w:val="009C1A10"/>
    <w:rsid w:val="009C2AF0"/>
    <w:rsid w:val="009C3C8B"/>
    <w:rsid w:val="009C3E01"/>
    <w:rsid w:val="009C6247"/>
    <w:rsid w:val="009C7E05"/>
    <w:rsid w:val="009D19DA"/>
    <w:rsid w:val="009D1CA3"/>
    <w:rsid w:val="009D5BD0"/>
    <w:rsid w:val="009D6B99"/>
    <w:rsid w:val="009E0EC2"/>
    <w:rsid w:val="009E1791"/>
    <w:rsid w:val="009E1A0F"/>
    <w:rsid w:val="009E7BDE"/>
    <w:rsid w:val="009F3D2B"/>
    <w:rsid w:val="009F3D6F"/>
    <w:rsid w:val="009F4677"/>
    <w:rsid w:val="009F46FA"/>
    <w:rsid w:val="009F6B9A"/>
    <w:rsid w:val="00A04056"/>
    <w:rsid w:val="00A066AE"/>
    <w:rsid w:val="00A07322"/>
    <w:rsid w:val="00A15978"/>
    <w:rsid w:val="00A178E4"/>
    <w:rsid w:val="00A2048F"/>
    <w:rsid w:val="00A20C7E"/>
    <w:rsid w:val="00A20E5C"/>
    <w:rsid w:val="00A23A0F"/>
    <w:rsid w:val="00A2412E"/>
    <w:rsid w:val="00A32B89"/>
    <w:rsid w:val="00A378AE"/>
    <w:rsid w:val="00A37C4C"/>
    <w:rsid w:val="00A40E4B"/>
    <w:rsid w:val="00A4370A"/>
    <w:rsid w:val="00A45B74"/>
    <w:rsid w:val="00A46F48"/>
    <w:rsid w:val="00A5101B"/>
    <w:rsid w:val="00A5259F"/>
    <w:rsid w:val="00A56F11"/>
    <w:rsid w:val="00A61EED"/>
    <w:rsid w:val="00A65151"/>
    <w:rsid w:val="00A65BAE"/>
    <w:rsid w:val="00A7242C"/>
    <w:rsid w:val="00A74054"/>
    <w:rsid w:val="00A7470C"/>
    <w:rsid w:val="00A7630D"/>
    <w:rsid w:val="00A76B54"/>
    <w:rsid w:val="00A81647"/>
    <w:rsid w:val="00A83574"/>
    <w:rsid w:val="00A86C4E"/>
    <w:rsid w:val="00A86EE6"/>
    <w:rsid w:val="00A873B9"/>
    <w:rsid w:val="00A877FF"/>
    <w:rsid w:val="00A92942"/>
    <w:rsid w:val="00A93C6D"/>
    <w:rsid w:val="00A93D05"/>
    <w:rsid w:val="00A94099"/>
    <w:rsid w:val="00A97313"/>
    <w:rsid w:val="00AA08BD"/>
    <w:rsid w:val="00AA0A0C"/>
    <w:rsid w:val="00AA1D8D"/>
    <w:rsid w:val="00AA46D8"/>
    <w:rsid w:val="00AA4E56"/>
    <w:rsid w:val="00AA6864"/>
    <w:rsid w:val="00AA6FBA"/>
    <w:rsid w:val="00AB05ED"/>
    <w:rsid w:val="00AB2A09"/>
    <w:rsid w:val="00AB458E"/>
    <w:rsid w:val="00AC0366"/>
    <w:rsid w:val="00AC0641"/>
    <w:rsid w:val="00AC0C01"/>
    <w:rsid w:val="00AC7B0D"/>
    <w:rsid w:val="00AD1462"/>
    <w:rsid w:val="00AD16E5"/>
    <w:rsid w:val="00AD2C2B"/>
    <w:rsid w:val="00AD4BA0"/>
    <w:rsid w:val="00AD4EB1"/>
    <w:rsid w:val="00AE0FE7"/>
    <w:rsid w:val="00AE3310"/>
    <w:rsid w:val="00AE536D"/>
    <w:rsid w:val="00AF62BF"/>
    <w:rsid w:val="00AF6F22"/>
    <w:rsid w:val="00B00FDC"/>
    <w:rsid w:val="00B06D64"/>
    <w:rsid w:val="00B079B2"/>
    <w:rsid w:val="00B12EF1"/>
    <w:rsid w:val="00B12FEC"/>
    <w:rsid w:val="00B246A4"/>
    <w:rsid w:val="00B25986"/>
    <w:rsid w:val="00B27681"/>
    <w:rsid w:val="00B30A28"/>
    <w:rsid w:val="00B43717"/>
    <w:rsid w:val="00B472AB"/>
    <w:rsid w:val="00B47730"/>
    <w:rsid w:val="00B50346"/>
    <w:rsid w:val="00B51ACE"/>
    <w:rsid w:val="00B53248"/>
    <w:rsid w:val="00B555D8"/>
    <w:rsid w:val="00B57C8A"/>
    <w:rsid w:val="00B60EC4"/>
    <w:rsid w:val="00B61D74"/>
    <w:rsid w:val="00B63B05"/>
    <w:rsid w:val="00B63F81"/>
    <w:rsid w:val="00B64EE8"/>
    <w:rsid w:val="00B655C8"/>
    <w:rsid w:val="00B65B4F"/>
    <w:rsid w:val="00B66B91"/>
    <w:rsid w:val="00B70282"/>
    <w:rsid w:val="00B71A65"/>
    <w:rsid w:val="00B72685"/>
    <w:rsid w:val="00B73EFB"/>
    <w:rsid w:val="00B7410D"/>
    <w:rsid w:val="00B7481F"/>
    <w:rsid w:val="00B8056E"/>
    <w:rsid w:val="00B84476"/>
    <w:rsid w:val="00B86BDA"/>
    <w:rsid w:val="00B90A44"/>
    <w:rsid w:val="00B921C7"/>
    <w:rsid w:val="00B93AD4"/>
    <w:rsid w:val="00B93DFF"/>
    <w:rsid w:val="00B96EA9"/>
    <w:rsid w:val="00B97AC1"/>
    <w:rsid w:val="00BA0376"/>
    <w:rsid w:val="00BA2AEB"/>
    <w:rsid w:val="00BA5D64"/>
    <w:rsid w:val="00BA6E79"/>
    <w:rsid w:val="00BB01BF"/>
    <w:rsid w:val="00BB1237"/>
    <w:rsid w:val="00BB1B4A"/>
    <w:rsid w:val="00BB278C"/>
    <w:rsid w:val="00BB6425"/>
    <w:rsid w:val="00BC00D1"/>
    <w:rsid w:val="00BC0952"/>
    <w:rsid w:val="00BC44FB"/>
    <w:rsid w:val="00BC5193"/>
    <w:rsid w:val="00BC67F2"/>
    <w:rsid w:val="00BC6B09"/>
    <w:rsid w:val="00BD0061"/>
    <w:rsid w:val="00BD0B69"/>
    <w:rsid w:val="00BD1400"/>
    <w:rsid w:val="00BD16B0"/>
    <w:rsid w:val="00BD3A5B"/>
    <w:rsid w:val="00BD428C"/>
    <w:rsid w:val="00BD51CA"/>
    <w:rsid w:val="00BE0E04"/>
    <w:rsid w:val="00BE1420"/>
    <w:rsid w:val="00BE26CF"/>
    <w:rsid w:val="00BE3183"/>
    <w:rsid w:val="00BE4C09"/>
    <w:rsid w:val="00BF0D23"/>
    <w:rsid w:val="00BF195E"/>
    <w:rsid w:val="00BF5E44"/>
    <w:rsid w:val="00BF66CF"/>
    <w:rsid w:val="00BF6A92"/>
    <w:rsid w:val="00BF6CD8"/>
    <w:rsid w:val="00BF7DD5"/>
    <w:rsid w:val="00C01406"/>
    <w:rsid w:val="00C0181F"/>
    <w:rsid w:val="00C01993"/>
    <w:rsid w:val="00C123DA"/>
    <w:rsid w:val="00C16FF3"/>
    <w:rsid w:val="00C241BA"/>
    <w:rsid w:val="00C259C6"/>
    <w:rsid w:val="00C30F28"/>
    <w:rsid w:val="00C33A44"/>
    <w:rsid w:val="00C34384"/>
    <w:rsid w:val="00C364C9"/>
    <w:rsid w:val="00C378EE"/>
    <w:rsid w:val="00C37D07"/>
    <w:rsid w:val="00C40050"/>
    <w:rsid w:val="00C40887"/>
    <w:rsid w:val="00C44065"/>
    <w:rsid w:val="00C441D6"/>
    <w:rsid w:val="00C442F5"/>
    <w:rsid w:val="00C51266"/>
    <w:rsid w:val="00C518F1"/>
    <w:rsid w:val="00C527D2"/>
    <w:rsid w:val="00C53794"/>
    <w:rsid w:val="00C55AC8"/>
    <w:rsid w:val="00C55E9D"/>
    <w:rsid w:val="00C56D9D"/>
    <w:rsid w:val="00C61F01"/>
    <w:rsid w:val="00C62F42"/>
    <w:rsid w:val="00C737C2"/>
    <w:rsid w:val="00C80F74"/>
    <w:rsid w:val="00C81666"/>
    <w:rsid w:val="00C81A5B"/>
    <w:rsid w:val="00C8388D"/>
    <w:rsid w:val="00C840DA"/>
    <w:rsid w:val="00C84DB0"/>
    <w:rsid w:val="00C84DDD"/>
    <w:rsid w:val="00C84DFC"/>
    <w:rsid w:val="00C878B1"/>
    <w:rsid w:val="00C902CC"/>
    <w:rsid w:val="00C933E6"/>
    <w:rsid w:val="00CA1C88"/>
    <w:rsid w:val="00CA3800"/>
    <w:rsid w:val="00CA526D"/>
    <w:rsid w:val="00CA5C93"/>
    <w:rsid w:val="00CA66B1"/>
    <w:rsid w:val="00CA75D7"/>
    <w:rsid w:val="00CA7B8B"/>
    <w:rsid w:val="00CB0664"/>
    <w:rsid w:val="00CB0BA9"/>
    <w:rsid w:val="00CB120D"/>
    <w:rsid w:val="00CB33CF"/>
    <w:rsid w:val="00CB3888"/>
    <w:rsid w:val="00CB4EB5"/>
    <w:rsid w:val="00CB629B"/>
    <w:rsid w:val="00CC2209"/>
    <w:rsid w:val="00CC3F9D"/>
    <w:rsid w:val="00CC699F"/>
    <w:rsid w:val="00CC7408"/>
    <w:rsid w:val="00CD365A"/>
    <w:rsid w:val="00CD38C0"/>
    <w:rsid w:val="00CD62F9"/>
    <w:rsid w:val="00CD6DDA"/>
    <w:rsid w:val="00CE1D73"/>
    <w:rsid w:val="00CE6737"/>
    <w:rsid w:val="00CE7AA1"/>
    <w:rsid w:val="00CF1175"/>
    <w:rsid w:val="00CF287A"/>
    <w:rsid w:val="00CF2F82"/>
    <w:rsid w:val="00CF4EF6"/>
    <w:rsid w:val="00CF69AC"/>
    <w:rsid w:val="00CF7EBE"/>
    <w:rsid w:val="00D012D5"/>
    <w:rsid w:val="00D013C2"/>
    <w:rsid w:val="00D018A9"/>
    <w:rsid w:val="00D04723"/>
    <w:rsid w:val="00D04E23"/>
    <w:rsid w:val="00D05FA8"/>
    <w:rsid w:val="00D061D2"/>
    <w:rsid w:val="00D0637C"/>
    <w:rsid w:val="00D0641D"/>
    <w:rsid w:val="00D07B4C"/>
    <w:rsid w:val="00D10BBF"/>
    <w:rsid w:val="00D10FDB"/>
    <w:rsid w:val="00D122EF"/>
    <w:rsid w:val="00D22915"/>
    <w:rsid w:val="00D22CD7"/>
    <w:rsid w:val="00D25C2A"/>
    <w:rsid w:val="00D261E3"/>
    <w:rsid w:val="00D270CF"/>
    <w:rsid w:val="00D278B6"/>
    <w:rsid w:val="00D27ED6"/>
    <w:rsid w:val="00D33848"/>
    <w:rsid w:val="00D34C7E"/>
    <w:rsid w:val="00D350FC"/>
    <w:rsid w:val="00D351B8"/>
    <w:rsid w:val="00D43444"/>
    <w:rsid w:val="00D46B43"/>
    <w:rsid w:val="00D51217"/>
    <w:rsid w:val="00D51B41"/>
    <w:rsid w:val="00D52C2A"/>
    <w:rsid w:val="00D54364"/>
    <w:rsid w:val="00D56599"/>
    <w:rsid w:val="00D60CC8"/>
    <w:rsid w:val="00D6694E"/>
    <w:rsid w:val="00D74C3F"/>
    <w:rsid w:val="00D74CFB"/>
    <w:rsid w:val="00D76321"/>
    <w:rsid w:val="00D773D5"/>
    <w:rsid w:val="00D80875"/>
    <w:rsid w:val="00D81905"/>
    <w:rsid w:val="00D8365F"/>
    <w:rsid w:val="00D83E36"/>
    <w:rsid w:val="00D85206"/>
    <w:rsid w:val="00D87007"/>
    <w:rsid w:val="00D870EE"/>
    <w:rsid w:val="00D873EC"/>
    <w:rsid w:val="00D90A8D"/>
    <w:rsid w:val="00D930C9"/>
    <w:rsid w:val="00D93728"/>
    <w:rsid w:val="00D938AA"/>
    <w:rsid w:val="00D965AF"/>
    <w:rsid w:val="00D9668F"/>
    <w:rsid w:val="00D97387"/>
    <w:rsid w:val="00D97DCC"/>
    <w:rsid w:val="00DA0B34"/>
    <w:rsid w:val="00DA4C35"/>
    <w:rsid w:val="00DA5FFA"/>
    <w:rsid w:val="00DA71ED"/>
    <w:rsid w:val="00DB1A53"/>
    <w:rsid w:val="00DB2D21"/>
    <w:rsid w:val="00DB4867"/>
    <w:rsid w:val="00DB6072"/>
    <w:rsid w:val="00DC4759"/>
    <w:rsid w:val="00DC6A90"/>
    <w:rsid w:val="00DD1454"/>
    <w:rsid w:val="00DD54E3"/>
    <w:rsid w:val="00DD6AB4"/>
    <w:rsid w:val="00DD7BCF"/>
    <w:rsid w:val="00DE0DA2"/>
    <w:rsid w:val="00DE3662"/>
    <w:rsid w:val="00DE3EF4"/>
    <w:rsid w:val="00DE488D"/>
    <w:rsid w:val="00DE6A4E"/>
    <w:rsid w:val="00DF3033"/>
    <w:rsid w:val="00DF57D1"/>
    <w:rsid w:val="00DF5DEE"/>
    <w:rsid w:val="00DF6B3E"/>
    <w:rsid w:val="00E07D49"/>
    <w:rsid w:val="00E1015D"/>
    <w:rsid w:val="00E11832"/>
    <w:rsid w:val="00E11C10"/>
    <w:rsid w:val="00E12A1A"/>
    <w:rsid w:val="00E12AEF"/>
    <w:rsid w:val="00E1444C"/>
    <w:rsid w:val="00E14AC4"/>
    <w:rsid w:val="00E208EE"/>
    <w:rsid w:val="00E211F6"/>
    <w:rsid w:val="00E21CDC"/>
    <w:rsid w:val="00E224BE"/>
    <w:rsid w:val="00E23867"/>
    <w:rsid w:val="00E24EAE"/>
    <w:rsid w:val="00E27A7D"/>
    <w:rsid w:val="00E34F62"/>
    <w:rsid w:val="00E40B0A"/>
    <w:rsid w:val="00E447DB"/>
    <w:rsid w:val="00E449A5"/>
    <w:rsid w:val="00E463BE"/>
    <w:rsid w:val="00E47097"/>
    <w:rsid w:val="00E47717"/>
    <w:rsid w:val="00E51512"/>
    <w:rsid w:val="00E52CB1"/>
    <w:rsid w:val="00E576D0"/>
    <w:rsid w:val="00E604CC"/>
    <w:rsid w:val="00E604D0"/>
    <w:rsid w:val="00E63004"/>
    <w:rsid w:val="00E631D0"/>
    <w:rsid w:val="00E644FF"/>
    <w:rsid w:val="00E6555E"/>
    <w:rsid w:val="00E6646A"/>
    <w:rsid w:val="00E71AAF"/>
    <w:rsid w:val="00E71D3B"/>
    <w:rsid w:val="00E72DF0"/>
    <w:rsid w:val="00E7379E"/>
    <w:rsid w:val="00E744B9"/>
    <w:rsid w:val="00E761DF"/>
    <w:rsid w:val="00E820D2"/>
    <w:rsid w:val="00E821BF"/>
    <w:rsid w:val="00E85507"/>
    <w:rsid w:val="00E90EF4"/>
    <w:rsid w:val="00E913D3"/>
    <w:rsid w:val="00E92F35"/>
    <w:rsid w:val="00E965BF"/>
    <w:rsid w:val="00E97266"/>
    <w:rsid w:val="00EA1689"/>
    <w:rsid w:val="00EA20B1"/>
    <w:rsid w:val="00EA44E7"/>
    <w:rsid w:val="00EA7A05"/>
    <w:rsid w:val="00EB01EE"/>
    <w:rsid w:val="00EB04DF"/>
    <w:rsid w:val="00EC2C11"/>
    <w:rsid w:val="00EC4F56"/>
    <w:rsid w:val="00EC5DA4"/>
    <w:rsid w:val="00ED10CE"/>
    <w:rsid w:val="00ED653C"/>
    <w:rsid w:val="00ED7937"/>
    <w:rsid w:val="00EE4A17"/>
    <w:rsid w:val="00EE59AE"/>
    <w:rsid w:val="00EF260D"/>
    <w:rsid w:val="00F00BF6"/>
    <w:rsid w:val="00F02DFE"/>
    <w:rsid w:val="00F062B9"/>
    <w:rsid w:val="00F071CF"/>
    <w:rsid w:val="00F14E28"/>
    <w:rsid w:val="00F179B3"/>
    <w:rsid w:val="00F235D3"/>
    <w:rsid w:val="00F25915"/>
    <w:rsid w:val="00F32C99"/>
    <w:rsid w:val="00F3343B"/>
    <w:rsid w:val="00F339BD"/>
    <w:rsid w:val="00F34517"/>
    <w:rsid w:val="00F35318"/>
    <w:rsid w:val="00F35FC7"/>
    <w:rsid w:val="00F377C9"/>
    <w:rsid w:val="00F46F24"/>
    <w:rsid w:val="00F47203"/>
    <w:rsid w:val="00F517EB"/>
    <w:rsid w:val="00F54610"/>
    <w:rsid w:val="00F54688"/>
    <w:rsid w:val="00F6045A"/>
    <w:rsid w:val="00F61B38"/>
    <w:rsid w:val="00F65875"/>
    <w:rsid w:val="00F66237"/>
    <w:rsid w:val="00F7264B"/>
    <w:rsid w:val="00F733ED"/>
    <w:rsid w:val="00F74747"/>
    <w:rsid w:val="00F7566E"/>
    <w:rsid w:val="00F7568F"/>
    <w:rsid w:val="00F76F59"/>
    <w:rsid w:val="00F8139E"/>
    <w:rsid w:val="00F81538"/>
    <w:rsid w:val="00F826A8"/>
    <w:rsid w:val="00F854F2"/>
    <w:rsid w:val="00F93910"/>
    <w:rsid w:val="00F9464E"/>
    <w:rsid w:val="00F94A14"/>
    <w:rsid w:val="00F964CE"/>
    <w:rsid w:val="00FA483A"/>
    <w:rsid w:val="00FA5888"/>
    <w:rsid w:val="00FA69B9"/>
    <w:rsid w:val="00FB0D88"/>
    <w:rsid w:val="00FB1694"/>
    <w:rsid w:val="00FB3527"/>
    <w:rsid w:val="00FB456A"/>
    <w:rsid w:val="00FB6433"/>
    <w:rsid w:val="00FC01E7"/>
    <w:rsid w:val="00FC072B"/>
    <w:rsid w:val="00FC693F"/>
    <w:rsid w:val="00FC7580"/>
    <w:rsid w:val="00FD1EF9"/>
    <w:rsid w:val="00FD322D"/>
    <w:rsid w:val="00FE0242"/>
    <w:rsid w:val="00FE2D88"/>
    <w:rsid w:val="00FE5615"/>
    <w:rsid w:val="00FE5758"/>
    <w:rsid w:val="00FF36A8"/>
    <w:rsid w:val="00FF4F18"/>
    <w:rsid w:val="00FF619E"/>
    <w:rsid w:val="00FF688E"/>
    <w:rsid w:val="02C40465"/>
    <w:rsid w:val="10FE4953"/>
    <w:rsid w:val="1138EE72"/>
    <w:rsid w:val="11FEB000"/>
    <w:rsid w:val="14E6D8BE"/>
    <w:rsid w:val="1A978376"/>
    <w:rsid w:val="1ABCA051"/>
    <w:rsid w:val="1C2D43C7"/>
    <w:rsid w:val="1DE2A14B"/>
    <w:rsid w:val="1E261170"/>
    <w:rsid w:val="255F5572"/>
    <w:rsid w:val="255FDC6E"/>
    <w:rsid w:val="274F69FF"/>
    <w:rsid w:val="2AA2D480"/>
    <w:rsid w:val="2CB9420F"/>
    <w:rsid w:val="2F08CE5E"/>
    <w:rsid w:val="3202AD49"/>
    <w:rsid w:val="32CE8EFC"/>
    <w:rsid w:val="3683F22D"/>
    <w:rsid w:val="37D3E1C4"/>
    <w:rsid w:val="3BE16829"/>
    <w:rsid w:val="3CAAE5D3"/>
    <w:rsid w:val="44495F32"/>
    <w:rsid w:val="4B2D48DA"/>
    <w:rsid w:val="4E27AD5F"/>
    <w:rsid w:val="5459076B"/>
    <w:rsid w:val="54AE1376"/>
    <w:rsid w:val="57F8E03B"/>
    <w:rsid w:val="5ECF9225"/>
    <w:rsid w:val="609124F4"/>
    <w:rsid w:val="60B27A86"/>
    <w:rsid w:val="66DC0FF8"/>
    <w:rsid w:val="6867DC17"/>
    <w:rsid w:val="6DC17BB9"/>
    <w:rsid w:val="6E74C02A"/>
    <w:rsid w:val="72CF422B"/>
    <w:rsid w:val="79AA16D8"/>
    <w:rsid w:val="7EEF3BD1"/>
    <w:rsid w:val="7FF02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00318"/>
  <w14:defaultImageDpi w14:val="300"/>
  <w15:docId w15:val="{939B3B16-B8DD-4A55-92FF-E801C11F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A2A2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HB" Type="http://schemas.openxmlformats.org/officeDocument/2006/relationships/header" Target="header_blank.xml"/><Relationship Id="rIdFB" Type="http://schemas.openxmlformats.org/officeDocument/2006/relationships/footer" Target="footer_blank.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1757EA9C328D44B45A76095E44F7E9" ma:contentTypeVersion="7" ma:contentTypeDescription="Create a new document." ma:contentTypeScope="" ma:versionID="ba660cd2e095a728cfd3a4ba2e9139be">
  <xsd:schema xmlns:xsd="http://www.w3.org/2001/XMLSchema" xmlns:xs="http://www.w3.org/2001/XMLSchema" xmlns:p="http://schemas.microsoft.com/office/2006/metadata/properties" xmlns:ns2="c048992d-408e-412f-aa76-1927a20d6a87" targetNamespace="http://schemas.microsoft.com/office/2006/metadata/properties" ma:root="true" ma:fieldsID="ddf5afe61360dbfbc4bc86d767db9e84" ns2:_="">
    <xsd:import namespace="c048992d-408e-412f-aa76-1927a20d6a87"/>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8992d-408e-412f-aa76-1927a20d6a8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A150AEE-96EB-4B33-A549-70E7B6E77E0E}">
  <ds:schemaRefs>
    <ds:schemaRef ds:uri="http://schemas.microsoft.com/sharepoint/v3/contenttype/forms"/>
  </ds:schemaRefs>
</ds:datastoreItem>
</file>

<file path=customXml/itemProps3.xml><?xml version="1.0" encoding="utf-8"?>
<ds:datastoreItem xmlns:ds="http://schemas.openxmlformats.org/officeDocument/2006/customXml" ds:itemID="{F07D9087-78E1-47F5-B345-1563F67B3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8992d-408e-412f-aa76-1927a20d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36F4B-4479-48D9-932B-538DF4978C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7784</Words>
  <Characters>44371</Characters>
  <Application>Microsoft Office Word</Application>
  <DocSecurity>4</DocSecurity>
  <Lines>369</Lines>
  <Paragraphs>104</Paragraphs>
  <ScaleCrop>false</ScaleCrop>
  <Manager/>
  <Company/>
  <LinksUpToDate>false</LinksUpToDate>
  <CharactersWithSpaces>52051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PDLC App</dc:creator>
  <cp:keywords/>
  <dc:description>generated by python-docx</dc:description>
  <cp:lastModifiedBy>PDLC App</cp:lastModifiedBy>
  <cp:revision>2</cp:revision>
  <dcterms:created xsi:type="dcterms:W3CDTF">2026-10-09T05:17:00Z</dcterms:created>
  <dcterms:modified xsi:type="dcterms:W3CDTF">2026-10-09T05:17:00Z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b6c078-73cb-4371-8a5b-e9fc18accbf8_Enabled">
    <vt:lpwstr>true</vt:lpwstr>
  </property>
  <property fmtid="{D5CDD505-2E9C-101B-9397-08002B2CF9AE}" pid="3" name="MSIP_Label_e2b6c078-73cb-4371-8a5b-e9fc18accbf8_SetDate">
    <vt:lpwstr>2026-09-02T14:56:58Z</vt:lpwstr>
  </property>
  <property fmtid="{D5CDD505-2E9C-101B-9397-08002B2CF9AE}" pid="4" name="MSIP_Label_e2b6c078-73cb-4371-8a5b-e9fc18accbf8_Method">
    <vt:lpwstr>Privileged</vt:lpwstr>
  </property>
  <property fmtid="{D5CDD505-2E9C-101B-9397-08002B2CF9AE}" pid="5" name="MSIP_Label_e2b6c078-73cb-4371-8a5b-e9fc18accbf8_Name">
    <vt:lpwstr>INTERNAL</vt:lpwstr>
  </property>
  <property fmtid="{D5CDD505-2E9C-101B-9397-08002B2CF9AE}" pid="6" name="MSIP_Label_e2b6c078-73cb-4371-8a5b-e9fc18accbf8_SiteId">
    <vt:lpwstr>56c62bbe-8598-4b85-9e51-1ca753fa50f2</vt:lpwstr>
  </property>
  <property fmtid="{D5CDD505-2E9C-101B-9397-08002B2CF9AE}" pid="7" name="MSIP_Label_e2b6c078-73cb-4371-8a5b-e9fc18accbf8_ActionId">
    <vt:lpwstr>7821e8a8-55a8-4c4a-9f66-d917f884e9a7</vt:lpwstr>
  </property>
  <property fmtid="{D5CDD505-2E9C-101B-9397-08002B2CF9AE}" pid="8" name="MSIP_Label_e2b6c078-73cb-4371-8a5b-e9fc18accbf8_ContentBits">
    <vt:lpwstr>0</vt:lpwstr>
  </property>
  <property fmtid="{D5CDD505-2E9C-101B-9397-08002B2CF9AE}" pid="9" name="MSIP_Label_e2b6c078-73cb-4371-8a5b-e9fc18accbf8_Tag">
    <vt:lpwstr>50, 0, 1, 1</vt:lpwstr>
  </property>
  <property fmtid="{D5CDD505-2E9C-101B-9397-08002B2CF9AE}" pid="10" name="ContentTypeId">
    <vt:lpwstr>0x010100511757EA9C328D44B45A76095E44F7E9</vt:lpwstr>
  </property>
  <property fmtid="{D5CDD505-2E9C-101B-9397-08002B2CF9AE}" pid="11" name="docLang">
    <vt:lpwstr>en</vt:lpwstr>
  </property>
</Properties>
</file>